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EA" w:rsidRDefault="00A041BF">
      <w:pPr>
        <w:spacing w:after="150"/>
      </w:pPr>
      <w:proofErr w:type="gramStart"/>
      <w:r>
        <w:rPr>
          <w:color w:val="000000"/>
        </w:rPr>
        <w:t>На основу члана 14.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Закона о јединственом матичном броју грађана („Службени гласник РСˮ, број 24/18) и члана 17.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4.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члана 24. </w:t>
      </w:r>
      <w:proofErr w:type="gramStart"/>
      <w:r>
        <w:rPr>
          <w:color w:val="000000"/>
        </w:rPr>
        <w:t xml:space="preserve">Закона о Влади </w:t>
      </w:r>
      <w:r>
        <w:rPr>
          <w:color w:val="000000"/>
        </w:rPr>
        <w:t>(„Службени гласник РСˮ, бр.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55/05, 71/05 – исправка, 101/07, 65/08, 16/11, 68/12 – УС, 72/12, 7/14 – УС, 44/14 и 30/18 – др.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закон</w:t>
      </w:r>
      <w:proofErr w:type="gramEnd"/>
      <w:r>
        <w:rPr>
          <w:color w:val="000000"/>
        </w:rPr>
        <w:t>),</w:t>
      </w:r>
    </w:p>
    <w:p w:rsidR="009062EA" w:rsidRDefault="00A041BF">
      <w:pPr>
        <w:spacing w:after="150"/>
      </w:pPr>
      <w:r>
        <w:rPr>
          <w:color w:val="000000"/>
        </w:rPr>
        <w:t>Министар унутрашњих послова доноси</w:t>
      </w:r>
    </w:p>
    <w:p w:rsidR="009062EA" w:rsidRDefault="00A041BF">
      <w:pPr>
        <w:spacing w:after="225"/>
        <w:jc w:val="center"/>
      </w:pPr>
      <w:r>
        <w:rPr>
          <w:b/>
          <w:color w:val="000000"/>
        </w:rPr>
        <w:t>ПРАВИЛНИК</w:t>
      </w:r>
    </w:p>
    <w:p w:rsidR="009062EA" w:rsidRDefault="00A041BF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начину одређивања и пасивизирања јединственог матичног броја грађана</w:t>
      </w:r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"Службе</w:t>
      </w:r>
      <w:r>
        <w:rPr>
          <w:color w:val="000000"/>
        </w:rPr>
        <w:t>ни гласник РС", број 115 од 11.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септембра</w:t>
      </w:r>
      <w:proofErr w:type="gramEnd"/>
      <w:r>
        <w:rPr>
          <w:color w:val="000000"/>
        </w:rPr>
        <w:t xml:space="preserve"> 2020.</w:t>
      </w:r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1.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>Јединствени матични број грађана (у даљем тексту: матични број) одређује организациона јединица Министарства унутрашњих послова (у даљем тексту: Министарство) надлежна према месту уписа грађанина у ма</w:t>
      </w:r>
      <w:r>
        <w:rPr>
          <w:color w:val="000000"/>
        </w:rPr>
        <w:t>тичну књигу рођених на територији Републике Србије.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Матични број држављанину Републике Србије који је уписан у матичну књигу рођених у дипломатском или конзуларном представништву Републике Србије у иностранству одређује Полицијска управа за град Београд.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</w:t>
      </w:r>
      <w:r>
        <w:rPr>
          <w:color w:val="000000"/>
        </w:rPr>
        <w:t>лан 2.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Матични број се одређује електронски у оквиру информационог система Министарства на основу података из извода из матичне књиге рођених о грађанину коме се одређује матични број.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Захтев за одређивање матичног броја надлежни орган који води матичну књ</w:t>
      </w:r>
      <w:r>
        <w:rPr>
          <w:color w:val="000000"/>
        </w:rPr>
        <w:t>игу рођених доставља Министарству у електронском облику на Обрасцу 1, који је одштампан уз овај правилник и чини његов саставни део.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Након одређивања матичног броја Министарство доставља податак о одређеном матичном броју надлежном органу који води матичну</w:t>
      </w:r>
      <w:r>
        <w:rPr>
          <w:color w:val="000000"/>
        </w:rPr>
        <w:t xml:space="preserve"> књигу рођених, у електронском облику на Обрасцу 2, који је одштампан уз овај правилник и чини његов саставни део.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Ако је грађанин већ уписан у матичну књигу рођених, а нема одређен матични број, Министарство одређује матични број, у складу са ст.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1–3.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</w:t>
      </w:r>
      <w:r>
        <w:rPr>
          <w:color w:val="000000"/>
        </w:rPr>
        <w:t>г</w:t>
      </w:r>
      <w:proofErr w:type="gramEnd"/>
      <w:r>
        <w:rPr>
          <w:color w:val="000000"/>
        </w:rPr>
        <w:t xml:space="preserve"> члана.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Надлежни орган који води матичну књигу рођених податак о уписаном матичном броју у матичну књигу рођених доставља Министарству у електронском облику са подацима које садржи извод из матичне књиге рођених.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Надлежни орган који води матичну књигу умр</w:t>
      </w:r>
      <w:r>
        <w:rPr>
          <w:color w:val="000000"/>
        </w:rPr>
        <w:t>лих податак о чињеници смрти доставља Министарству у електронском облику на Обрасцу 3, који је одштампан уз овај правилник и чини његов саставни део.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lastRenderedPageBreak/>
        <w:t>Члан 3.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>Пасивизирани матични број се у евиденцији о матичним бројевима посебно означава: „пасивизирани мат</w:t>
      </w:r>
      <w:r>
        <w:rPr>
          <w:color w:val="000000"/>
        </w:rPr>
        <w:t>ични бројˮ и не може се користити у правном промету.</w:t>
      </w:r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4.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Ако се подаци о грађанину из I, II, III и V групе матичног броја промене у поступку утврђеном законом, пасивизира се раније одређен матични број и одређује се нови матични број.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Усвојеном детету,</w:t>
      </w:r>
      <w:r>
        <w:rPr>
          <w:color w:val="000000"/>
        </w:rPr>
        <w:t xml:space="preserve"> на захтев родитеља, пасивизира се раније одређен матични број и одређује се нови матични број.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У случајевима из става 1.</w:t>
      </w:r>
      <w:proofErr w:type="gramEnd"/>
      <w:r>
        <w:rPr>
          <w:color w:val="000000"/>
        </w:rPr>
        <w:t xml:space="preserve"> овог члана надлежни орган који води матичну књигу рођених доставља Министарству податке садржане у изводу из матичне књиге рођених са </w:t>
      </w:r>
      <w:r>
        <w:rPr>
          <w:color w:val="000000"/>
        </w:rPr>
        <w:t>унетом променом и уз констатацију да је промена извршена, у електронском облику на Обрасцу 4, који је одштампан уз овај правилник и чини његов саставни део.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 xml:space="preserve">Надлежна организациона јединица Министарства спроводи поступак и решењем пасивизира раније одређен </w:t>
      </w:r>
      <w:r>
        <w:rPr>
          <w:color w:val="000000"/>
        </w:rPr>
        <w:t>матични број и одређује нови матични број.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>Након коначности решења којим је пасивизиран раније одређен матични број и одређен нови матични број, надлежна организациона јединица Министарства уноси датум коначности наведеног решења у електронску евиденцију и</w:t>
      </w:r>
      <w:r>
        <w:rPr>
          <w:color w:val="000000"/>
        </w:rPr>
        <w:t xml:space="preserve"> тада се подаци о пасивизираном и новоодређеном матичном броју, броју решења, датуму решења, датуму коначности решења и називу организационе јединице која је донела решење, електронским путем достављају надлежном органу управе који води матичну књигу рођен</w:t>
      </w:r>
      <w:r>
        <w:rPr>
          <w:color w:val="000000"/>
        </w:rPr>
        <w:t>их на Обрасцу 5, који је одштампан уз овај правилник и чини његов саставни део.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Примерак коначног решења којим је пасивизиран раније одређен матични број и одређен нови матични број се, без одлагања, доставља надлежном органу управе који води матичну књигу</w:t>
      </w:r>
      <w:r>
        <w:rPr>
          <w:color w:val="000000"/>
        </w:rPr>
        <w:t xml:space="preserve"> рођених и у папирном облику.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5.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Погрешно одређен матични број се пасивизира решењем и одређује се нови.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 xml:space="preserve">Након коначности решења којим је пасивизиран погрешно одређен матични број и одређен нови матични број, надлежна организациона јединица </w:t>
      </w:r>
      <w:r>
        <w:rPr>
          <w:color w:val="000000"/>
        </w:rPr>
        <w:t>Министарства уноси датум коначности наведеног решења у електронску евиденцију и тада се подаци о пасивизираном и новоодређеном матичном броју, броју решења, датуму решења, датуму коначности решења и називу организационе јединице која је донела решење елект</w:t>
      </w:r>
      <w:r>
        <w:rPr>
          <w:color w:val="000000"/>
        </w:rPr>
        <w:t>ронским путем достављају надлежном органу управе који води матичну књигу рођених на Обрасцу 5.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lastRenderedPageBreak/>
        <w:t>Примерак коначног решења којим је пасивизиран погрешно одређен матични број и одређен нови матични број се, без одлагања, доставља надлежном органу управе који в</w:t>
      </w:r>
      <w:r>
        <w:rPr>
          <w:color w:val="000000"/>
        </w:rPr>
        <w:t>оди матичну књигу рођених и у папирном облику.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6.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>Ако се врши упис чињенице рођења грађанина у матичну књигу рођених Републике Србије, коме је матични број одређен у некој од бивших република СФРЈ, надлежни орган који води матичну књигу рођених пре из</w:t>
      </w:r>
      <w:r>
        <w:rPr>
          <w:color w:val="000000"/>
        </w:rPr>
        <w:t xml:space="preserve">вршеног уписа доставља Министарству захтев за проверу да ли грађанин већ има одређен матични број од стране надлежног органа у Републици Србији, да ли је исти одређен применом јединственог математичког поступка по модулу 11 и да ли се матични број одређен </w:t>
      </w:r>
      <w:r>
        <w:rPr>
          <w:color w:val="000000"/>
        </w:rPr>
        <w:t>у некој од бивших република СФРЈ већ налази у евиденцији о матичним бројевима за то или друго лице, у електронском облику на Обрасцу 6, који је одштампан уз овај правилник и чини његов саставни део.</w:t>
      </w:r>
    </w:p>
    <w:p w:rsidR="009062EA" w:rsidRDefault="00A041BF">
      <w:pPr>
        <w:spacing w:after="150"/>
      </w:pPr>
      <w:r>
        <w:rPr>
          <w:color w:val="000000"/>
        </w:rPr>
        <w:t>Уколико се на несумњив и неспоран начин утврди да грађани</w:t>
      </w:r>
      <w:r>
        <w:rPr>
          <w:color w:val="000000"/>
        </w:rPr>
        <w:t>н већ има одређен матични број од стране организационе јединице Министарства, податак о одређеном матичном броју Министарство доставља надлежном органу који води матичну књигу рођених, у електронском облику на Обрасцу 7, који је одштампан уз овај правилник</w:t>
      </w:r>
      <w:r>
        <w:rPr>
          <w:color w:val="000000"/>
        </w:rPr>
        <w:t xml:space="preserve"> и чини његов саставни део.</w:t>
      </w:r>
    </w:p>
    <w:p w:rsidR="009062EA" w:rsidRDefault="00A041BF">
      <w:pPr>
        <w:spacing w:after="150"/>
      </w:pPr>
      <w:r>
        <w:rPr>
          <w:color w:val="000000"/>
        </w:rPr>
        <w:t xml:space="preserve">Ако се утврди да грађанин нема одређен матични број од стране организационе јединице Министарства и да матични број одређен у некој од бивших република СФРЈ није одређен применом јединственог математичког поступка по модулу 11, </w:t>
      </w:r>
      <w:r>
        <w:rPr>
          <w:color w:val="000000"/>
        </w:rPr>
        <w:t xml:space="preserve">Министарство о истом обавештава надлежни орган који води матичну књигу рођених, у електронском облику на Обрасцу 8, који је одштампан уз овај правилник и чини његов саставни део. </w:t>
      </w:r>
      <w:proofErr w:type="gramStart"/>
      <w:r>
        <w:rPr>
          <w:color w:val="000000"/>
        </w:rPr>
        <w:t>По пријему наведеног обрасца надлежни орган који води матичну књигу рођених п</w:t>
      </w:r>
      <w:r>
        <w:rPr>
          <w:color w:val="000000"/>
        </w:rPr>
        <w:t>оступа на начин прописан чланом 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2, 3.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5.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правилника.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У случају да се матични број одређен у некој од бивших република СФРЈ већ налази у евиденцији о матичним бројевима за то лице Министарство о истом обавештава надлежни орган који води матичн</w:t>
      </w:r>
      <w:r>
        <w:rPr>
          <w:color w:val="000000"/>
        </w:rPr>
        <w:t>у књигу рођених у електронском облику на Обрасцу 9, који је одштампан уз овај правилник и чини његов саставни део.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>Ако се утврди да се матични број одређен у некој од бивших република СФРЈ већ налази у евиденцији о матичним бројевима за друго лице, Министа</w:t>
      </w:r>
      <w:r>
        <w:rPr>
          <w:color w:val="000000"/>
        </w:rPr>
        <w:t xml:space="preserve">рство о истом обавештава надлежни орган који води матичну књигу рођених у електронском облику на Обрасцу 10, који је одштампан уз овај правилник и чини његов саставни део. </w:t>
      </w:r>
      <w:proofErr w:type="gramStart"/>
      <w:r>
        <w:rPr>
          <w:color w:val="000000"/>
        </w:rPr>
        <w:t xml:space="preserve">По пријему наведеног обрасца надлежни орган који води матичну књигу рођених поступа </w:t>
      </w:r>
      <w:r>
        <w:rPr>
          <w:color w:val="000000"/>
        </w:rPr>
        <w:t>на начин прописан чланом 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2, 3.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5.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правилника.</w:t>
      </w:r>
    </w:p>
    <w:p w:rsidR="009062EA" w:rsidRDefault="00A041BF">
      <w:pPr>
        <w:spacing w:after="150"/>
      </w:pPr>
      <w:r>
        <w:rPr>
          <w:color w:val="000000"/>
        </w:rPr>
        <w:t xml:space="preserve">Ако се извршеним проверама утврди да грађанин нема одређен матични број од стране надлежног органа у Републици Србији, да се матични број одређен </w:t>
      </w:r>
      <w:r>
        <w:rPr>
          <w:color w:val="000000"/>
        </w:rPr>
        <w:lastRenderedPageBreak/>
        <w:t>у некој од бивших република СФРЈ не налази у евиде</w:t>
      </w:r>
      <w:r>
        <w:rPr>
          <w:color w:val="000000"/>
        </w:rPr>
        <w:t>нцији о матичним бројевима Министарства и да је исти одређен применом јединственог математичког поступка по модулу 11, Министарство о истом обавештава надлежни орган који води матичну књигу рођених, у електронском облику на Обрасцу 11, који је одштампан уз</w:t>
      </w:r>
      <w:r>
        <w:rPr>
          <w:color w:val="000000"/>
        </w:rPr>
        <w:t xml:space="preserve"> овај правилник и чини његов саставни део, након чега надлежни орган врши упис тог матичног броја у матичну књигу рођених.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У случају из става 6.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 надлежни орган који води матичну књигу рођених податак о уписаном матичном броју у матичну књигу рођ</w:t>
      </w:r>
      <w:r>
        <w:rPr>
          <w:color w:val="000000"/>
        </w:rPr>
        <w:t>ених доставља Министарству у електронском облику са подацима које садржи извод из матичне књиге рођених.</w:t>
      </w:r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7.</w:t>
      </w:r>
      <w:proofErr w:type="gramEnd"/>
    </w:p>
    <w:p w:rsidR="009062EA" w:rsidRDefault="00A041BF">
      <w:pPr>
        <w:spacing w:after="150"/>
      </w:pPr>
      <w:r>
        <w:rPr>
          <w:color w:val="000000"/>
        </w:rPr>
        <w:t xml:space="preserve">Ако је у матичну књигу рођених уписан матични број одређен у некој од бивших република СФРЈ, а накнадно се утврди да је надлежна организациона </w:t>
      </w:r>
      <w:r>
        <w:rPr>
          <w:color w:val="000000"/>
        </w:rPr>
        <w:t>јединица Министарства већ одредила нови матични број, надлежни орган управе који води матичну књигу рођених дужан је да упише матични број који је одредила надлежна организациона јединица Министарства.</w:t>
      </w:r>
    </w:p>
    <w:p w:rsidR="009062EA" w:rsidRDefault="00A041BF">
      <w:pPr>
        <w:spacing w:after="150"/>
      </w:pPr>
      <w:proofErr w:type="gramStart"/>
      <w:r>
        <w:rPr>
          <w:color w:val="000000"/>
        </w:rPr>
        <w:t>Податак о матичном броју одређеном од стране надлежног</w:t>
      </w:r>
      <w:r>
        <w:rPr>
          <w:color w:val="000000"/>
        </w:rPr>
        <w:t xml:space="preserve"> органа у Републици Србији доставља се надлежном органу који води матичну књигу рођених, у електронском облику на Обрасцу 12, који је одштампан уз овај правилник и чини његов саставни део.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Обавештење о матичном броју одређеном од стране надлежне организаци</w:t>
      </w:r>
      <w:r>
        <w:rPr>
          <w:color w:val="000000"/>
        </w:rPr>
        <w:t>оне јединице Министарства доставља се надлежном органу управе који води матичну књигу рођених и у папирном облику.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8.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Даном ступања на снагу овог правилника престаје да важи Правилник о обрасцима и начину вођења евиденција о јединственом матичном број</w:t>
      </w:r>
      <w:r>
        <w:rPr>
          <w:color w:val="000000"/>
        </w:rPr>
        <w:t>у грађана („Службени гласник РСˮ, бр.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3/79 и 28/80).</w:t>
      </w:r>
      <w:proofErr w:type="gramEnd"/>
    </w:p>
    <w:p w:rsidR="009062EA" w:rsidRDefault="00A041BF">
      <w:pPr>
        <w:spacing w:after="120"/>
        <w:jc w:val="center"/>
      </w:pPr>
      <w:proofErr w:type="gramStart"/>
      <w:r>
        <w:rPr>
          <w:color w:val="000000"/>
        </w:rPr>
        <w:t>Члан 9.</w:t>
      </w:r>
      <w:proofErr w:type="gramEnd"/>
    </w:p>
    <w:p w:rsidR="009062EA" w:rsidRDefault="00A041BF">
      <w:pPr>
        <w:spacing w:after="150"/>
      </w:pPr>
      <w:proofErr w:type="gramStart"/>
      <w:r>
        <w:rPr>
          <w:color w:val="000000"/>
        </w:rPr>
        <w:t>Овај правилник ступа на снагу осмог дана од дана објављивања у „Службеном гласнику Републике Србијеˮ, а почиње да се примењује по истеку шест месеци од дана његовог ступања на снагу.</w:t>
      </w:r>
      <w:proofErr w:type="gramEnd"/>
    </w:p>
    <w:p w:rsidR="009062EA" w:rsidRDefault="00A041BF">
      <w:pPr>
        <w:spacing w:after="150"/>
        <w:jc w:val="right"/>
      </w:pPr>
      <w:r>
        <w:rPr>
          <w:color w:val="000000"/>
        </w:rPr>
        <w:t>01 број 3788</w:t>
      </w:r>
      <w:r>
        <w:rPr>
          <w:color w:val="000000"/>
        </w:rPr>
        <w:t>/20-3</w:t>
      </w:r>
    </w:p>
    <w:p w:rsidR="009062EA" w:rsidRDefault="00A041BF">
      <w:pPr>
        <w:spacing w:after="150"/>
        <w:jc w:val="right"/>
      </w:pPr>
      <w:proofErr w:type="gramStart"/>
      <w:r>
        <w:rPr>
          <w:color w:val="000000"/>
        </w:rPr>
        <w:t>У Београду 4.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септембра</w:t>
      </w:r>
      <w:proofErr w:type="gramEnd"/>
      <w:r>
        <w:rPr>
          <w:color w:val="000000"/>
        </w:rPr>
        <w:t xml:space="preserve"> 2020. </w:t>
      </w:r>
      <w:proofErr w:type="gramStart"/>
      <w:r>
        <w:rPr>
          <w:color w:val="000000"/>
        </w:rPr>
        <w:t>године</w:t>
      </w:r>
      <w:proofErr w:type="gramEnd"/>
    </w:p>
    <w:p w:rsidR="009062EA" w:rsidRDefault="00A041BF">
      <w:pPr>
        <w:spacing w:after="150"/>
        <w:jc w:val="right"/>
      </w:pPr>
      <w:r>
        <w:rPr>
          <w:color w:val="000000"/>
        </w:rPr>
        <w:t>Министар,</w:t>
      </w:r>
    </w:p>
    <w:p w:rsidR="009062EA" w:rsidRDefault="00A041BF">
      <w:pPr>
        <w:spacing w:after="150"/>
        <w:jc w:val="right"/>
      </w:pPr>
      <w:proofErr w:type="gramStart"/>
      <w:r>
        <w:rPr>
          <w:color w:val="000000"/>
        </w:rPr>
        <w:t>др</w:t>
      </w:r>
      <w:proofErr w:type="gramEnd"/>
      <w:r>
        <w:rPr>
          <w:color w:val="000000"/>
        </w:rPr>
        <w:t xml:space="preserve"> </w:t>
      </w:r>
      <w:r>
        <w:rPr>
          <w:b/>
          <w:color w:val="000000"/>
        </w:rPr>
        <w:t>Небојша Стефановић,</w:t>
      </w:r>
      <w:r>
        <w:rPr>
          <w:color w:val="000000"/>
        </w:rPr>
        <w:t xml:space="preserve"> с.р.</w:t>
      </w:r>
    </w:p>
    <w:p w:rsidR="009062EA" w:rsidRDefault="00A041BF">
      <w:pPr>
        <w:spacing w:after="120"/>
        <w:jc w:val="right"/>
      </w:pPr>
      <w:r>
        <w:rPr>
          <w:color w:val="000000"/>
        </w:rPr>
        <w:t>Прилози</w:t>
      </w:r>
    </w:p>
    <w:p w:rsidR="009062EA" w:rsidRDefault="009062EA">
      <w:pPr>
        <w:spacing w:after="120"/>
      </w:pPr>
      <w:hyperlink r:id="rId4">
        <w:r w:rsidR="00A041BF">
          <w:rPr>
            <w:rStyle w:val="Hyperlink"/>
            <w:color w:val="008000"/>
          </w:rPr>
          <w:t>Образац 1 - Захтев за одређи</w:t>
        </w:r>
        <w:r w:rsidR="00A041BF">
          <w:rPr>
            <w:rStyle w:val="Hyperlink"/>
            <w:color w:val="008000"/>
          </w:rPr>
          <w:t>вање матичног броја</w:t>
        </w:r>
      </w:hyperlink>
    </w:p>
    <w:p w:rsidR="009062EA" w:rsidRDefault="009062EA">
      <w:pPr>
        <w:spacing w:after="120"/>
      </w:pPr>
      <w:hyperlink r:id="rId5">
        <w:r w:rsidR="00A041BF">
          <w:rPr>
            <w:rStyle w:val="Hyperlink"/>
            <w:color w:val="008000"/>
          </w:rPr>
          <w:t>Образац 2 - Податак о одређеном матичном броју</w:t>
        </w:r>
      </w:hyperlink>
    </w:p>
    <w:p w:rsidR="009062EA" w:rsidRDefault="009062EA">
      <w:pPr>
        <w:spacing w:after="120"/>
      </w:pPr>
      <w:hyperlink r:id="rId6">
        <w:r w:rsidR="00A041BF">
          <w:rPr>
            <w:rStyle w:val="Hyperlink"/>
            <w:color w:val="008000"/>
          </w:rPr>
          <w:t>Образац 3 - Податак о чињеници смрти</w:t>
        </w:r>
      </w:hyperlink>
    </w:p>
    <w:p w:rsidR="009062EA" w:rsidRDefault="009062EA">
      <w:pPr>
        <w:spacing w:after="120"/>
      </w:pPr>
      <w:hyperlink r:id="rId7">
        <w:r w:rsidR="00A041BF">
          <w:rPr>
            <w:rStyle w:val="Hyperlink"/>
            <w:color w:val="008000"/>
          </w:rPr>
          <w:t>Образац 4 - Подаци садржани у изводу из матичне књиге рођених са унетом променом и уз констатацију да је промена изврше</w:t>
        </w:r>
        <w:r w:rsidR="00A041BF">
          <w:rPr>
            <w:rStyle w:val="Hyperlink"/>
            <w:color w:val="008000"/>
          </w:rPr>
          <w:t>на</w:t>
        </w:r>
      </w:hyperlink>
    </w:p>
    <w:p w:rsidR="009062EA" w:rsidRDefault="009062EA">
      <w:pPr>
        <w:spacing w:after="120"/>
      </w:pPr>
      <w:hyperlink r:id="rId8">
        <w:r w:rsidR="00A041BF">
          <w:rPr>
            <w:rStyle w:val="Hyperlink"/>
            <w:color w:val="008000"/>
          </w:rPr>
          <w:t xml:space="preserve">Образац 5 - Подаци о пасивизираном и новоодређеном матичном броју, броју решења, датуму решења, датуму коначности </w:t>
        </w:r>
        <w:r w:rsidR="00A041BF">
          <w:rPr>
            <w:rStyle w:val="Hyperlink"/>
            <w:color w:val="008000"/>
          </w:rPr>
          <w:t>решења и називу организационе јединице која је донела решење</w:t>
        </w:r>
      </w:hyperlink>
    </w:p>
    <w:p w:rsidR="009062EA" w:rsidRDefault="009062EA">
      <w:pPr>
        <w:spacing w:after="120"/>
      </w:pPr>
      <w:hyperlink r:id="rId9">
        <w:r w:rsidR="00A041BF">
          <w:rPr>
            <w:rStyle w:val="Hyperlink"/>
            <w:color w:val="008000"/>
          </w:rPr>
          <w:t>Образац 6 - Захтев за проверу да ли грађанин већ има одр</w:t>
        </w:r>
        <w:r w:rsidR="00A041BF">
          <w:rPr>
            <w:rStyle w:val="Hyperlink"/>
            <w:color w:val="008000"/>
          </w:rPr>
          <w:t>еђен матични број од стране надлежног органа у Републици Србији, да ли је исти одређен применом јединственог математичког поступка по модулу 11 и да ли се матични број одређен у некој од бивших република СФРЈ већ налази у евиденцији о матичним бројевима за</w:t>
        </w:r>
        <w:r w:rsidR="00A041BF">
          <w:rPr>
            <w:rStyle w:val="Hyperlink"/>
            <w:color w:val="008000"/>
          </w:rPr>
          <w:t xml:space="preserve"> то или друго лице</w:t>
        </w:r>
      </w:hyperlink>
    </w:p>
    <w:p w:rsidR="009062EA" w:rsidRDefault="009062EA">
      <w:pPr>
        <w:spacing w:after="120"/>
      </w:pPr>
      <w:hyperlink r:id="rId10">
        <w:r w:rsidR="00A041BF">
          <w:rPr>
            <w:rStyle w:val="Hyperlink"/>
            <w:color w:val="008000"/>
          </w:rPr>
          <w:t>Образац 7 - Податак о одређеном матичном броју грађанину од стране организационе јединице Министар</w:t>
        </w:r>
        <w:r w:rsidR="00A041BF">
          <w:rPr>
            <w:rStyle w:val="Hyperlink"/>
            <w:color w:val="008000"/>
          </w:rPr>
          <w:t>ства</w:t>
        </w:r>
      </w:hyperlink>
    </w:p>
    <w:p w:rsidR="009062EA" w:rsidRDefault="00A041BF">
      <w:pPr>
        <w:spacing w:after="120"/>
      </w:pPr>
      <w:r>
        <w:rPr>
          <w:color w:val="008000"/>
        </w:rPr>
        <w:t>Образац 8 - О</w:t>
      </w:r>
      <w:hyperlink r:id="rId11">
        <w:r>
          <w:rPr>
            <w:color w:val="008000"/>
          </w:rPr>
          <w:t>бавеш</w:t>
        </w:r>
      </w:hyperlink>
      <w:r>
        <w:rPr>
          <w:color w:val="008000"/>
        </w:rPr>
        <w:t xml:space="preserve">тење да грађанин нема одређен матични број од стране организационе јединице Министарства и да </w:t>
      </w:r>
      <w:r>
        <w:rPr>
          <w:color w:val="008000"/>
        </w:rPr>
        <w:t>матични број одређен у некој од бивших република СФРЈ није одређен применом јединственог математичког поступка по модулу</w:t>
      </w:r>
    </w:p>
    <w:p w:rsidR="009062EA" w:rsidRDefault="00A041BF">
      <w:pPr>
        <w:spacing w:after="120"/>
      </w:pPr>
      <w:r>
        <w:rPr>
          <w:color w:val="008000"/>
        </w:rPr>
        <w:t>Образац 9 - Об</w:t>
      </w:r>
      <w:hyperlink r:id="rId12">
        <w:r>
          <w:rPr>
            <w:color w:val="008000"/>
          </w:rPr>
          <w:t>авештење да</w:t>
        </w:r>
      </w:hyperlink>
      <w:r>
        <w:rPr>
          <w:color w:val="008000"/>
        </w:rPr>
        <w:t>се матични број одређен у некој од бивших република СФРЈ већ налази у евиденцији о матичним бројевима за одређено лице</w:t>
      </w:r>
    </w:p>
    <w:p w:rsidR="009062EA" w:rsidRDefault="009062EA">
      <w:pPr>
        <w:spacing w:after="120"/>
      </w:pPr>
      <w:hyperlink r:id="rId13">
        <w:r w:rsidR="00A041BF">
          <w:rPr>
            <w:rStyle w:val="Hyperlink"/>
            <w:color w:val="008000"/>
          </w:rPr>
          <w:t>Образац 10 - О</w:t>
        </w:r>
      </w:hyperlink>
      <w:hyperlink r:id="rId14">
        <w:r w:rsidR="00A041BF">
          <w:rPr>
            <w:color w:val="008000"/>
          </w:rPr>
          <w:t>бавештење да се м</w:t>
        </w:r>
        <w:r w:rsidR="00A041BF">
          <w:rPr>
            <w:color w:val="008000"/>
          </w:rPr>
          <w:t>атични број одређен у некој од бивших република СФРЈ већ налази у евиденцији о матичним бројевима за друго лице</w:t>
        </w:r>
      </w:hyperlink>
    </w:p>
    <w:p w:rsidR="009062EA" w:rsidRDefault="009062EA">
      <w:pPr>
        <w:spacing w:after="120"/>
      </w:pPr>
      <w:hyperlink r:id="rId15">
        <w:r w:rsidR="00A041BF">
          <w:rPr>
            <w:rStyle w:val="Hyperlink"/>
            <w:color w:val="008000"/>
          </w:rPr>
          <w:t>Образац 11 - Об</w:t>
        </w:r>
      </w:hyperlink>
      <w:hyperlink r:id="rId16">
        <w:r w:rsidR="00A041BF">
          <w:rPr>
            <w:color w:val="008000"/>
          </w:rPr>
          <w:t>авештење да грађанин нема одређен матични број од стране надлежног органа у Републици Србији, да се матични број одређен у некој од бивших република СФРЈ не на</w:t>
        </w:r>
        <w:r w:rsidR="00A041BF">
          <w:rPr>
            <w:color w:val="008000"/>
          </w:rPr>
          <w:t>лази у евиденцији о матичним бројевима Министарства и да је исти одређен применом јединственог математичког поступка по модулу 11 </w:t>
        </w:r>
      </w:hyperlink>
    </w:p>
    <w:p w:rsidR="009062EA" w:rsidRDefault="009062EA">
      <w:pPr>
        <w:spacing w:after="120"/>
      </w:pPr>
      <w:hyperlink r:id="rId17">
        <w:r w:rsidR="00A041BF">
          <w:rPr>
            <w:rStyle w:val="Hyperlink"/>
            <w:color w:val="008000"/>
          </w:rPr>
          <w:t>Образац 12 - Податак о матичном броју одређеном од стране надлежног органа у Републици Србији</w:t>
        </w:r>
      </w:hyperlink>
    </w:p>
    <w:p w:rsidR="00A041BF" w:rsidRDefault="00A041BF">
      <w:pPr>
        <w:spacing w:after="120"/>
      </w:pPr>
    </w:p>
    <w:p w:rsidR="00A041BF" w:rsidRDefault="00A041BF">
      <w:pPr>
        <w:sectPr w:rsidR="00A041BF" w:rsidSect="009062EA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A041BF" w:rsidRDefault="00A041BF">
      <w:r>
        <w:rPr>
          <w:noProof/>
        </w:rPr>
        <w:lastRenderedPageBreak/>
        <w:drawing>
          <wp:inline distT="0" distB="0" distL="0" distR="0">
            <wp:extent cx="5732145" cy="6769729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7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758981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806839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425854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314154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3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949972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4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901940"/>
            <wp:effectExtent l="1905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990765"/>
            <wp:effectExtent l="1905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8248562"/>
            <wp:effectExtent l="1905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7745000"/>
            <wp:effectExtent l="1905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8239268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3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BF" w:rsidRDefault="00A041BF">
      <w:r>
        <w:br w:type="page"/>
      </w:r>
    </w:p>
    <w:p w:rsidR="00A041BF" w:rsidRDefault="00A041BF">
      <w:pPr>
        <w:spacing w:after="120"/>
      </w:pPr>
      <w:r>
        <w:rPr>
          <w:noProof/>
        </w:rPr>
        <w:lastRenderedPageBreak/>
        <w:drawing>
          <wp:inline distT="0" distB="0" distL="0" distR="0">
            <wp:extent cx="5732145" cy="8573150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1BF" w:rsidSect="00A041BF">
      <w:pgSz w:w="11907" w:h="16839" w:code="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9062EA"/>
    <w:rsid w:val="009062EA"/>
    <w:rsid w:val="00A04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9062E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6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9062EA"/>
  </w:style>
  <w:style w:type="paragraph" w:styleId="BalloonText">
    <w:name w:val="Balloon Text"/>
    <w:basedOn w:val="Normal"/>
    <w:link w:val="BalloonTextChar"/>
    <w:uiPriority w:val="99"/>
    <w:semiHidden/>
    <w:unhideWhenUsed/>
    <w:rsid w:val="00A0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prilog5.html&amp;doctype=reg&amp;x-filename=true&amp;regactid=430959" TargetMode="External"/><Relationship Id="rId13" Type="http://schemas.openxmlformats.org/officeDocument/2006/relationships/hyperlink" Target="http://www.pravno-informacioni-sistem.rs/SlGlasnikPortal/http://www.pravno-informacioni-sistem.rs/SlGlasnikPortal/prilozi/prilog10.html&amp;doctype=reg&amp;x-filename=true&amp;regactid=430959&amp;doctype=reg&amp;x-filename=true&amp;regactid=430959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://www.pravno-informacioni-sistem.rs/SlGlasnikPortal/prilozi/prilog4.html&amp;doctype=reg&amp;x-filename=true&amp;regactid=430959" TargetMode="External"/><Relationship Id="rId12" Type="http://schemas.openxmlformats.org/officeDocument/2006/relationships/hyperlink" Target="http://www.pravno-informacioni-sistem.rs/SlGlasnikPortal/prilozi/prilog9.html&amp;doctype=reg&amp;x-filename=true&amp;regactid=430959" TargetMode="External"/><Relationship Id="rId17" Type="http://schemas.openxmlformats.org/officeDocument/2006/relationships/hyperlink" Target="http://www.pravno-informacioni-sistem.rs/SlGlasnikPortal/prilozi/prilog12.html&amp;doctype=reg&amp;x-filename=true&amp;regactid=430959" TargetMode="Externa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www.pravno-informacioni-sistem.rs/SlGlasnikPortal/http://www.pravno-informacioni-sistem.rs/SlGlasnikPortal/prilozi/prilog11.html&amp;doctype=reg&amp;x-filename=true&amp;regactid=430959&amp;doctype=reg&amp;x-filename=true&amp;regactid=430959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prilog3.html&amp;doctype=reg&amp;x-filename=true&amp;regactid=430959" TargetMode="External"/><Relationship Id="rId11" Type="http://schemas.openxmlformats.org/officeDocument/2006/relationships/hyperlink" Target="http://www.pravno-informacioni-sistem.rs/SlGlasnikPortal/prilozi/prilog8.html&amp;doctype=reg&amp;x-filename=true&amp;regactid=430959" TargetMode="External"/><Relationship Id="rId24" Type="http://schemas.openxmlformats.org/officeDocument/2006/relationships/image" Target="media/image7.png"/><Relationship Id="rId5" Type="http://schemas.openxmlformats.org/officeDocument/2006/relationships/hyperlink" Target="http://www.pravno-informacioni-sistem.rs/SlGlasnikPortal/prilozi/prilog2.html&amp;doctype=reg&amp;x-filename=true&amp;regactid=430959" TargetMode="External"/><Relationship Id="rId15" Type="http://schemas.openxmlformats.org/officeDocument/2006/relationships/hyperlink" Target="http://www.pravno-informacioni-sistem.rs/SlGlasnikPortal/http://www.pravno-informacioni-sistem.rs/SlGlasnikPortal/prilozi/prilog11.html&amp;doctype=reg&amp;x-filename=true&amp;regactid=430959&amp;doctype=reg&amp;x-filename=true&amp;regactid=430959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://www.pravno-informacioni-sistem.rs/SlGlasnikPortal/prilozi/prilog7.html&amp;doctype=reg&amp;x-filename=true&amp;regactid=430959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hyperlink" Target="http://www.pravno-informacioni-sistem.rs/SlGlasnikPortal/prilozi/prilog1.html&amp;doctype=reg&amp;x-filename=true&amp;regactid=430959" TargetMode="External"/><Relationship Id="rId9" Type="http://schemas.openxmlformats.org/officeDocument/2006/relationships/hyperlink" Target="http://www.pravno-informacioni-sistem.rs/SlGlasnikPortal/prilozi/prilog6.html&amp;doctype=reg&amp;x-filename=true&amp;regactid=430959" TargetMode="External"/><Relationship Id="rId14" Type="http://schemas.openxmlformats.org/officeDocument/2006/relationships/hyperlink" Target="http://www.pravno-informacioni-sistem.rs/SlGlasnikPortal/http://www.pravno-informacioni-sistem.rs/SlGlasnikPortal/prilozi/prilog10.html&amp;doctype=reg&amp;x-filename=true&amp;regactid=430959&amp;doctype=reg&amp;x-filename=true&amp;regactid=430959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1957</Words>
  <Characters>11158</Characters>
  <Application>Microsoft Office Word</Application>
  <DocSecurity>0</DocSecurity>
  <Lines>92</Lines>
  <Paragraphs>26</Paragraphs>
  <ScaleCrop>false</ScaleCrop>
  <Company/>
  <LinksUpToDate>false</LinksUpToDate>
  <CharactersWithSpaces>13089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ivukovic</cp:lastModifiedBy>
  <cp:revision>2</cp:revision>
  <dcterms:created xsi:type="dcterms:W3CDTF">2020-10-05T09:53:00Z</dcterms:created>
  <dcterms:modified xsi:type="dcterms:W3CDTF">2020-10-05T10:03:00Z</dcterms:modified>
</cp:coreProperties>
</file>