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osnovu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13.</w:t>
      </w:r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stav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8.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Zakona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privatnom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obezbeđenju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(„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Službeni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glasnik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RS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”, </w:t>
      </w:r>
      <w:r>
        <w:rPr>
          <w:rFonts w:ascii="Arial" w:hAnsi="Arial" w:cs="Arial"/>
          <w:color w:val="000000"/>
          <w:sz w:val="20"/>
          <w:szCs w:val="20"/>
        </w:rPr>
        <w:t>br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. 104/13, 42/15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87/18),</w:t>
      </w:r>
    </w:p>
    <w:p w:rsidR="00D24EBA" w:rsidRPr="00D24EBA" w:rsidRDefault="00D24EBA" w:rsidP="00D24EBA">
      <w:pPr>
        <w:spacing w:after="15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Ministar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unutrašnjih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donosi</w:t>
      </w:r>
      <w:proofErr w:type="spellEnd"/>
    </w:p>
    <w:p w:rsidR="00D24EBA" w:rsidRPr="00D24EBA" w:rsidRDefault="00D24EBA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D24EBA" w:rsidRPr="00D24EBA" w:rsidRDefault="00EE5915" w:rsidP="00D24EBA">
      <w:pPr>
        <w:spacing w:after="225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PRAVILNIK</w:t>
      </w:r>
      <w:r w:rsidR="00FD6326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5702D" w:rsidRPr="00D24EBA" w:rsidRDefault="00EE5915" w:rsidP="00D24EBA">
      <w:pPr>
        <w:spacing w:after="225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o</w:t>
      </w:r>
      <w:proofErr w:type="gram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bližim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uslovima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izdavanje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ovlašćenja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sprovođenje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obuke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vršenje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privatnog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obezbeđenja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redarske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službe</w:t>
      </w:r>
      <w:proofErr w:type="spellEnd"/>
    </w:p>
    <w:p w:rsidR="0085702D" w:rsidRPr="00D24EBA" w:rsidRDefault="007B74C0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>"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Službeni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glasnik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RS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",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broj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15 </w:t>
      </w:r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od</w:t>
      </w:r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8.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marta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Član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1.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Ovim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pravilnikom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propisuju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bliži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uslovi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pogledu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potrebnih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objekata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odnosno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prostorija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materijalno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tehničkih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sredstava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opreme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stručne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osposoblјenosti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treba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ispuni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privredno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društvo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preduzetnik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školska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ustanova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dalјem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tekstu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organizator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izdavanje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ovlašćenja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Ministarstva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unutrašnjih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dalјem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tekstu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Ministarstvo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sprovođenje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privatnog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obezbeđenja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redarske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Opšti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uslovi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izdavanje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ovlašćenja</w:t>
      </w:r>
      <w:proofErr w:type="spellEnd"/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Član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Organizatoru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ovlašćenje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sprovođenje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rizika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imovine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fizičko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tehničke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redarske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planiranja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nadzora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nad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izvođenjem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sistema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tehničke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montaže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puštanja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održavanja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sistema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tehničke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korisnika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: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prostor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svojini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zakupu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izvođenje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teoretske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koji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je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dovolјno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prostran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da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osigura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najmanje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2 m²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radne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površine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5 m²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zapremine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svako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lice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to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najmanje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15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opremlјen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odgovarajućim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nameštajem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sredstvima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pomagalima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sprovođenje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skladu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ovim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pravilnikom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>;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angažovane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predavače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instruktore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najmanje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visokim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obrazovanjem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studijama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obimu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od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240 </w:t>
      </w:r>
      <w:r w:rsidR="00EE5915">
        <w:rPr>
          <w:rFonts w:ascii="Arial" w:hAnsi="Arial" w:cs="Arial"/>
          <w:color w:val="000000"/>
          <w:sz w:val="20"/>
          <w:szCs w:val="20"/>
        </w:rPr>
        <w:t>ESPB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bodova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najmanje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pet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godina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radnog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iskustva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poslovima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koji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vezi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programskom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celinom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>;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najmanje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jednog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koji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ispunjava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uslove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predavača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>.</w:t>
      </w:r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Posebni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uslovi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izdavanje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ovlašćenja</w:t>
      </w:r>
      <w:proofErr w:type="spellEnd"/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Član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Ovlašćenje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sprovodi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rizika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imovine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organizatoru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predavače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stečenim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nivoom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obrazovanja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stav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tačka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ovog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pravilnika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bezbednosti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pravnih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ekonomskih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nauka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Član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4.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Ovlašćenje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sprovodi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fizičko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tehničke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redarske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organizatoru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: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poseban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prostor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svojini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zakupu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izvođenje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upotrebu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fizičke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snage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koji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je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dovolјno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prostran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da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osigura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izvođenje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vežbi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najmanje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15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opremlјen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strunjačama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potrebnim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rekvizitima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veština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odbrane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napada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drveni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gumeni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nož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palica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replika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pištolјa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>);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obezbeđena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odgovarajuća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nastavna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sredstva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izvođenje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pružanja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prve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pomoći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komplet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prve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pomoći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sanitetski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materijal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priručni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materijal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imobilizaciju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trenažne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lutke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reanimaciju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dr</w:t>
      </w:r>
      <w:r w:rsidRPr="00D24EBA">
        <w:rPr>
          <w:rFonts w:ascii="Arial" w:hAnsi="Arial" w:cs="Arial"/>
          <w:color w:val="000000"/>
          <w:sz w:val="20"/>
          <w:szCs w:val="20"/>
        </w:rPr>
        <w:t>.);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lastRenderedPageBreak/>
        <w:t xml:space="preserve">3)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obezbeđena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odgovarajuća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sredstva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izvođenje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obezbeđenja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transporta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prenosa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novca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vrednosnih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pošilјki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vozilo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trenažno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vozilo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kao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opremu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sredstva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trenažne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modele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skl</w:t>
      </w:r>
      <w:r w:rsidRPr="00D24EBA">
        <w:rPr>
          <w:rFonts w:ascii="Arial" w:hAnsi="Arial" w:cs="Arial"/>
          <w:color w:val="000000"/>
          <w:sz w:val="20"/>
          <w:szCs w:val="20"/>
        </w:rPr>
        <w:t>a</w:t>
      </w:r>
      <w:r w:rsidR="00EE5915">
        <w:rPr>
          <w:rFonts w:ascii="Arial" w:hAnsi="Arial" w:cs="Arial"/>
          <w:color w:val="000000"/>
          <w:sz w:val="20"/>
          <w:szCs w:val="20"/>
        </w:rPr>
        <w:t>du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odredbama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36.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tač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. 2)–7)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38.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Zakona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o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privatnom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obezbeđenju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(„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Službeni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glasnik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RS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”, </w:t>
      </w:r>
      <w:r w:rsidR="00EE5915">
        <w:rPr>
          <w:rFonts w:ascii="Arial" w:hAnsi="Arial" w:cs="Arial"/>
          <w:color w:val="000000"/>
          <w:sz w:val="20"/>
          <w:szCs w:val="20"/>
        </w:rPr>
        <w:t>br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. 104/13, 42/15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87/18);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4)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predavače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stečenim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nivoom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obrazovanja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stav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tačka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2)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ovog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pravilnika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bezbednosti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pravnih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nauka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drugo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lice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istim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nivoom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obrazovanja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je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provelo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najmanje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pet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godina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poslovima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ovlašćenog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policijskog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službenika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bezbednosno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obaveštajnim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poslovima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poslovima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izvršenja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krivičnih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prekršajnih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sankcija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>;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5)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predavača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položenim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stručnim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ispitom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zaštite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požara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programske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celine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se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odnosi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požar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>;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6)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sportskog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trenera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najmanjim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zvanjem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operativni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trener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samoodbrane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borilačkih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veština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primeni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fizičke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snage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samoodbrana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>;</w:t>
      </w:r>
    </w:p>
    <w:p w:rsidR="0085702D" w:rsidRPr="00D24EBA" w:rsidRDefault="007B74C0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7)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predavača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pružanja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prve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pomoći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stečenim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nivoom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obrazovanja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stav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="00EE5915">
        <w:rPr>
          <w:rFonts w:ascii="Arial" w:hAnsi="Arial" w:cs="Arial"/>
          <w:color w:val="000000"/>
          <w:sz w:val="20"/>
          <w:szCs w:val="20"/>
        </w:rPr>
        <w:t>tačka</w:t>
      </w:r>
      <w:proofErr w:type="spellEnd"/>
      <w:proofErr w:type="gramEnd"/>
      <w:r w:rsidRPr="00D24EBA">
        <w:rPr>
          <w:rFonts w:ascii="Arial" w:hAnsi="Arial" w:cs="Arial"/>
          <w:color w:val="000000"/>
          <w:sz w:val="20"/>
          <w:szCs w:val="20"/>
        </w:rPr>
        <w:t xml:space="preserve"> 2)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ovog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pravilnika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medicinskih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nauka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ili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koji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imaju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uverenje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o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stručnoj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osposoblјenosti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predavača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u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skladu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propisima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kojima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 w:rsidR="00EE5915">
        <w:rPr>
          <w:rFonts w:ascii="Arial" w:hAnsi="Arial" w:cs="Arial"/>
          <w:color w:val="000000"/>
          <w:sz w:val="20"/>
          <w:szCs w:val="20"/>
        </w:rPr>
        <w:t>se</w:t>
      </w:r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uređuje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Crveni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krst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Srbije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>.</w:t>
      </w:r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Član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5.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Ovlašćenje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sprovodi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planiranja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projektovanja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nadzora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nad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izvođenjem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sistema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tehničke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montaže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puštanja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održavanja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sistema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tehničke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zaštite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može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organizatoru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predavače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stečenim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nivoom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obrazovanja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člana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stav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tačka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2)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ovog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pravilnika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oblasti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tehničko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tehnoloških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nauka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Član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6.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Organizator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želi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sprovodi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podnosi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zahtev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izdavanje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ovlašćenja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nadležnoj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policijskoj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upravi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mestu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gde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nalazi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prostor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Uz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zahtev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izdavanje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ovlašćenja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prilažu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prijave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predavače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akti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uverenja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potvrde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izvodi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odnosno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isprave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kojima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dokazuje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ispunjenost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opštih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posebnih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izdavanje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ovlašćenja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kojima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vodi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službena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evidencija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Uz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zahtev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dostavlјa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dokaz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uplaćenim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administrativnim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taksama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Zahtev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izdavanje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ovlašćenja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sprovođenje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privatnog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obezbeđenja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Obrazac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1)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prijava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predavača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kontrolora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Obrazac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2),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odštampani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uz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ovaj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pravilnik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njegov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sastavni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deo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Član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7.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Danom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stupanja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snagu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ovog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pravilnika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prestaje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važi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Pravilnik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bližim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uslovima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moraju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ispune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pravna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fizička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lica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sprovođenje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stručne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obuke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vršenje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poslova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privatnog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obezbeđenja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(„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Službeni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glasnik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RS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”,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broj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117/14).</w:t>
      </w:r>
    </w:p>
    <w:p w:rsidR="0085702D" w:rsidRPr="00D24EBA" w:rsidRDefault="00EE5915" w:rsidP="00D24EBA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Član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8.</w:t>
      </w:r>
      <w:proofErr w:type="gramEnd"/>
    </w:p>
    <w:p w:rsidR="0085702D" w:rsidRPr="00D24EBA" w:rsidRDefault="00EE5915" w:rsidP="00D24EBA">
      <w:pPr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Ovaj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pravilnik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stupa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snagu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osmog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dana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objavlјivanja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Službenom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glasniku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Srbije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”.</w:t>
      </w:r>
    </w:p>
    <w:p w:rsidR="0085702D" w:rsidRPr="00D24EBA" w:rsidRDefault="007B74C0" w:rsidP="00D24EBA">
      <w:pPr>
        <w:spacing w:after="150" w:line="240" w:lineRule="auto"/>
        <w:jc w:val="right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</w:rPr>
        <w:t xml:space="preserve">01 </w:t>
      </w:r>
      <w:proofErr w:type="spellStart"/>
      <w:r w:rsidR="00EE5915">
        <w:rPr>
          <w:rFonts w:ascii="Arial" w:hAnsi="Arial" w:cs="Arial"/>
          <w:color w:val="000000"/>
          <w:sz w:val="20"/>
          <w:szCs w:val="20"/>
        </w:rPr>
        <w:t>broj</w:t>
      </w:r>
      <w:proofErr w:type="spellEnd"/>
      <w:r w:rsidRPr="00D24EBA">
        <w:rPr>
          <w:rFonts w:ascii="Arial" w:hAnsi="Arial" w:cs="Arial"/>
          <w:color w:val="000000"/>
          <w:sz w:val="20"/>
          <w:szCs w:val="20"/>
        </w:rPr>
        <w:t xml:space="preserve"> 401/19-5</w:t>
      </w:r>
    </w:p>
    <w:p w:rsidR="0085702D" w:rsidRPr="00D24EBA" w:rsidRDefault="00EE5915" w:rsidP="00D24EBA">
      <w:pPr>
        <w:spacing w:after="15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Beogradu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, 1.</w:t>
      </w:r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marta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2019.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godine</w:t>
      </w:r>
      <w:proofErr w:type="spellEnd"/>
      <w:proofErr w:type="gramEnd"/>
    </w:p>
    <w:p w:rsidR="0085702D" w:rsidRPr="00D24EBA" w:rsidRDefault="00EE5915" w:rsidP="00D24EBA">
      <w:pPr>
        <w:spacing w:after="15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Ministar</w:t>
      </w:r>
      <w:proofErr w:type="spellEnd"/>
      <w:r w:rsidR="007B74C0" w:rsidRPr="00D24EBA">
        <w:rPr>
          <w:rFonts w:ascii="Arial" w:hAnsi="Arial" w:cs="Arial"/>
          <w:color w:val="000000"/>
          <w:sz w:val="20"/>
          <w:szCs w:val="20"/>
        </w:rPr>
        <w:t>,</w:t>
      </w:r>
    </w:p>
    <w:p w:rsidR="0085702D" w:rsidRPr="00D24EBA" w:rsidRDefault="00EE5915" w:rsidP="00D24EBA">
      <w:pPr>
        <w:spacing w:after="15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proofErr w:type="gramEnd"/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Nebojša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Stefanović</w:t>
      </w:r>
      <w:proofErr w:type="spellEnd"/>
      <w:r w:rsidR="007B74C0" w:rsidRPr="00D24EBA">
        <w:rPr>
          <w:rFonts w:ascii="Arial" w:hAnsi="Arial" w:cs="Arial"/>
          <w:b/>
          <w:color w:val="000000"/>
          <w:sz w:val="20"/>
          <w:szCs w:val="20"/>
        </w:rPr>
        <w:t>,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>.</w:t>
      </w:r>
      <w:proofErr w:type="spellEnd"/>
    </w:p>
    <w:p w:rsidR="00E21AB9" w:rsidRPr="00D24EBA" w:rsidRDefault="00E21AB9" w:rsidP="00D24EBA">
      <w:pPr>
        <w:spacing w:after="150" w:line="240" w:lineRule="auto"/>
        <w:rPr>
          <w:rFonts w:ascii="Arial" w:hAnsi="Arial" w:cs="Arial"/>
          <w:sz w:val="20"/>
          <w:szCs w:val="20"/>
          <w:lang w:val="sr-Cyrl-RS"/>
        </w:rPr>
      </w:pPr>
    </w:p>
    <w:p w:rsidR="00E21AB9" w:rsidRDefault="00E21AB9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</w:p>
    <w:p w:rsidR="00EE5915" w:rsidRDefault="00EE5915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</w:p>
    <w:p w:rsidR="00EE5915" w:rsidRPr="00EE5915" w:rsidRDefault="00EE5915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</w:p>
    <w:p w:rsidR="00D24EBA" w:rsidRDefault="00D24EBA" w:rsidP="00D24EBA">
      <w:pPr>
        <w:spacing w:after="15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E21AB9" w:rsidRPr="00D24EBA" w:rsidRDefault="00EE5915" w:rsidP="00D24EBA">
      <w:pPr>
        <w:spacing w:after="15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Prilozi</w:t>
      </w:r>
      <w:proofErr w:type="spellEnd"/>
    </w:p>
    <w:p w:rsidR="0085702D" w:rsidRPr="00D24EBA" w:rsidRDefault="00EE5915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  <w:hyperlink r:id="rId6">
        <w:proofErr w:type="spellStart"/>
        <w:r>
          <w:rPr>
            <w:rStyle w:val="Hyperlink"/>
            <w:rFonts w:ascii="Arial" w:hAnsi="Arial" w:cs="Arial"/>
            <w:color w:val="008000"/>
            <w:sz w:val="20"/>
            <w:szCs w:val="20"/>
          </w:rPr>
          <w:t>Obrazac</w:t>
        </w:r>
        <w:proofErr w:type="spellEnd"/>
        <w:r w:rsidR="007B74C0" w:rsidRPr="00D24EBA">
          <w:rPr>
            <w:rStyle w:val="Hyperlink"/>
            <w:rFonts w:ascii="Arial" w:hAnsi="Arial" w:cs="Arial"/>
            <w:color w:val="008000"/>
            <w:sz w:val="20"/>
            <w:szCs w:val="20"/>
          </w:rPr>
          <w:t xml:space="preserve"> 1</w:t>
        </w:r>
      </w:hyperlink>
    </w:p>
    <w:tbl>
      <w:tblPr>
        <w:tblW w:w="5137" w:type="pct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4"/>
        <w:gridCol w:w="4061"/>
      </w:tblGrid>
      <w:tr w:rsidR="00E21AB9" w:rsidRPr="00D24EBA" w:rsidTr="00C36909">
        <w:trPr>
          <w:trHeight w:val="8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MINISTARSTVO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UNUTRAŠNјIH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POSLOVA</w:t>
            </w:r>
          </w:p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POLICIJSKA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UPRAVA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_________________________</w:t>
            </w:r>
          </w:p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E21AB9" w:rsidRPr="00D24EBA" w:rsidRDefault="00EE5915" w:rsidP="00D24EB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ZAHTEV</w:t>
            </w:r>
          </w:p>
          <w:p w:rsidR="00E21AB9" w:rsidRPr="00D24EBA" w:rsidRDefault="00EE5915" w:rsidP="00D24EB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IZDAVANјE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OVLAŠĆENјA</w:t>
            </w:r>
          </w:p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E21AB9" w:rsidRPr="00D24EBA" w:rsidRDefault="00EE5915" w:rsidP="00D24E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obavlјanje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obuke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lica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za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vršenj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e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poslova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: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ru-RU"/>
              </w:rPr>
              <w:t>*</w:t>
            </w:r>
          </w:p>
          <w:p w:rsidR="00E21AB9" w:rsidRPr="00D24EBA" w:rsidRDefault="00EE5915" w:rsidP="00D24E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procene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rizika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u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zaštiti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lica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imovine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poslovanja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;</w:t>
            </w:r>
          </w:p>
          <w:p w:rsidR="00E21AB9" w:rsidRPr="00D24EBA" w:rsidRDefault="00EE5915" w:rsidP="00D24E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poslova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fizičko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tehničke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zaštite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redarske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službe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obezbeđenja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transporta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prenosa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novca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vrednosnih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pošilјki</w:t>
            </w:r>
            <w:r w:rsidR="00E21AB9" w:rsidRPr="00D24EB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;</w:t>
            </w:r>
          </w:p>
          <w:p w:rsidR="00E21AB9" w:rsidRPr="00D24EBA" w:rsidRDefault="00EE5915" w:rsidP="00D24E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planiranja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projektovanja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nadzora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nad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izvođenjem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sistema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tehničke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zaštite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montaže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puštanja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u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rad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održavanja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sistema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tehničke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zaštite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obuke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korisnika</w:t>
            </w:r>
            <w:r w:rsidR="00E21AB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</w:p>
        </w:tc>
      </w:tr>
      <w:tr w:rsidR="00E21AB9" w:rsidRPr="00D24EBA" w:rsidTr="00E21AB9">
        <w:trPr>
          <w:trHeight w:val="691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Mesto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adresa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gde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nalazi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prostor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izvođenje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teoretske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obuke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21AB9" w:rsidRPr="00D24EBA" w:rsidTr="00E21AB9">
        <w:trPr>
          <w:trHeight w:val="673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Mesto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adresa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gde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nalazi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prostor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obuku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upotrebu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fizičke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snage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E21AB9" w:rsidRPr="00D24EBA" w:rsidTr="00E21AB9">
        <w:trPr>
          <w:trHeight w:val="555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NAZIV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SEDIŠTE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PODNOSIOCA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ZAHTEVA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21AB9" w:rsidRPr="00D24EBA" w:rsidTr="00E21AB9">
        <w:trPr>
          <w:trHeight w:val="545"/>
        </w:trPr>
        <w:tc>
          <w:tcPr>
            <w:tcW w:w="2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Matični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broj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PIB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21AB9" w:rsidRPr="00D24EBA" w:rsidTr="00E21AB9">
        <w:trPr>
          <w:trHeight w:val="699"/>
        </w:trPr>
        <w:tc>
          <w:tcPr>
            <w:tcW w:w="2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Broj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datum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rešenja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akreditaciji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verifikaciji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školske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ustanove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1AB9" w:rsidRPr="00D24EBA" w:rsidTr="00E21AB9">
        <w:trPr>
          <w:trHeight w:val="540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Kontakt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telefon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mail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adresa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1AB9" w:rsidRPr="00D24EBA" w:rsidTr="00E21AB9">
        <w:trPr>
          <w:trHeight w:val="699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Ime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prezime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odgovornog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lica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kod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podnosioca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zahteva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E21AB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potpis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21AB9" w:rsidRPr="00D24EBA" w:rsidRDefault="00EE5915" w:rsidP="00D24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Uz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zahtev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prilažem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>:*</w:t>
      </w:r>
    </w:p>
    <w:p w:rsidR="00E21AB9" w:rsidRPr="00D24EBA" w:rsidRDefault="00EE5915" w:rsidP="00D24E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vlasnički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list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ili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ugovor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o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zakupu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prostora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>,</w:t>
      </w:r>
    </w:p>
    <w:p w:rsidR="00E21AB9" w:rsidRPr="00D24EBA" w:rsidRDefault="00EE5915" w:rsidP="00D24E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ugovor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ili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drugi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akt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o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vlasništvu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ili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drugom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osnovu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korišćenja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opreme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sredstava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potrebnih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za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izvođenje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obuke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za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vršenje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poslova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fizičko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sz w:val="20"/>
          <w:szCs w:val="20"/>
          <w:lang w:val="ru-RU"/>
        </w:rPr>
        <w:t>tehničke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zaštite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ru-RU"/>
        </w:rPr>
        <w:t>redarske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službe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i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obezbeđenja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transporta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i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prenosa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novca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i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vrednosnih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pošilјki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>,</w:t>
      </w:r>
    </w:p>
    <w:p w:rsidR="00E21AB9" w:rsidRPr="00D24EBA" w:rsidRDefault="00EE5915" w:rsidP="00D24E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prijave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za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predavača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i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kontrolora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obuke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b/>
          <w:sz w:val="20"/>
          <w:szCs w:val="20"/>
          <w:lang w:val="ru-RU"/>
        </w:rPr>
        <w:t>sa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prilozima</w:t>
      </w:r>
      <w:r w:rsidR="00E21AB9" w:rsidRPr="00D24EBA">
        <w:rPr>
          <w:rFonts w:ascii="Arial" w:hAnsi="Arial" w:cs="Arial"/>
          <w:b/>
          <w:sz w:val="20"/>
          <w:szCs w:val="20"/>
          <w:lang w:val="ru-RU"/>
        </w:rPr>
        <w:t>;</w:t>
      </w:r>
    </w:p>
    <w:p w:rsidR="00E21AB9" w:rsidRPr="00D24EBA" w:rsidRDefault="00EE5915" w:rsidP="00D24E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dokaz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o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uplati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republičke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administrativne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takse</w:t>
      </w:r>
      <w:r w:rsidR="00E21AB9" w:rsidRPr="00D24EBA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E21AB9" w:rsidRPr="00D24EBA" w:rsidRDefault="00E21AB9" w:rsidP="00D24E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D24EBA">
        <w:rPr>
          <w:rFonts w:ascii="Arial" w:hAnsi="Arial" w:cs="Arial"/>
          <w:b/>
          <w:bCs/>
          <w:sz w:val="20"/>
          <w:szCs w:val="20"/>
          <w:lang w:val="ru-RU"/>
        </w:rPr>
        <w:t>_____________________________________</w:t>
      </w:r>
    </w:p>
    <w:p w:rsidR="00E21AB9" w:rsidRPr="00D24EBA" w:rsidRDefault="00E21AB9" w:rsidP="00D24EB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D24EBA">
        <w:rPr>
          <w:rFonts w:ascii="Arial" w:hAnsi="Arial" w:cs="Arial"/>
          <w:b/>
          <w:bCs/>
          <w:sz w:val="20"/>
          <w:szCs w:val="20"/>
          <w:lang w:val="ru-RU"/>
        </w:rPr>
        <w:t>_____________________________________</w:t>
      </w:r>
    </w:p>
    <w:p w:rsidR="00E21AB9" w:rsidRPr="00D24EBA" w:rsidRDefault="00E21AB9" w:rsidP="00D24EBA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D24EB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_______________________________________</w:t>
      </w:r>
    </w:p>
    <w:p w:rsidR="00E21AB9" w:rsidRPr="00D24EBA" w:rsidRDefault="00E21AB9" w:rsidP="00D24EBA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  <w:lang w:val="ru-RU"/>
        </w:rPr>
      </w:pPr>
      <w:r w:rsidRPr="00D24EBA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ru-RU"/>
        </w:rPr>
        <w:t>*</w:t>
      </w:r>
      <w:r w:rsidR="00EE591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Zaokružiti</w:t>
      </w:r>
      <w:r w:rsidRPr="00D24EB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="00EE591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broj</w:t>
      </w:r>
    </w:p>
    <w:tbl>
      <w:tblPr>
        <w:tblW w:w="5137" w:type="pct"/>
        <w:tblInd w:w="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5"/>
      </w:tblGrid>
      <w:tr w:rsidR="00E21AB9" w:rsidRPr="00D24EBA" w:rsidTr="00C36909">
        <w:trPr>
          <w:trHeight w:val="285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AB9" w:rsidRPr="00D24EBA" w:rsidRDefault="00EE5915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E21AB9" w:rsidRPr="00D24EBA">
              <w:rPr>
                <w:rFonts w:ascii="Arial" w:hAnsi="Arial" w:cs="Arial"/>
                <w:color w:val="000000"/>
                <w:sz w:val="20"/>
                <w:szCs w:val="20"/>
              </w:rPr>
              <w:t xml:space="preserve">  _</w:t>
            </w:r>
            <w:proofErr w:type="gramEnd"/>
            <w:r w:rsidR="00E21AB9" w:rsidRPr="00D24EBA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  <w:r w:rsidR="00E21AB9" w:rsidRPr="00D24EBA">
              <w:rPr>
                <w:rFonts w:ascii="Arial" w:hAnsi="Arial" w:cs="Arial"/>
                <w:color w:val="000000"/>
                <w:sz w:val="20"/>
                <w:szCs w:val="20"/>
              </w:rPr>
              <w:t xml:space="preserve"> __.__.____.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g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odine</w:t>
            </w:r>
            <w:proofErr w:type="spellEnd"/>
          </w:p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                                                                                    </w:t>
            </w:r>
            <w:r w:rsidR="00EE591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Potpis</w:t>
            </w:r>
            <w:r w:rsidRPr="00D24EB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E591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podnosioca</w:t>
            </w:r>
            <w:r w:rsidRPr="00D24EB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E591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zahteva</w:t>
            </w:r>
          </w:p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                                                                             </w:t>
            </w:r>
          </w:p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                                                                            _______________________________</w:t>
            </w:r>
          </w:p>
          <w:p w:rsidR="00E21AB9" w:rsidRPr="00D24EBA" w:rsidRDefault="00E21AB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</w:tbl>
    <w:p w:rsidR="00D24EBA" w:rsidRDefault="00D24EBA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</w:p>
    <w:p w:rsidR="00D24EBA" w:rsidRDefault="00D24EBA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</w:p>
    <w:p w:rsidR="00EE5915" w:rsidRDefault="00EE5915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4EBA" w:rsidRDefault="00D24EBA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</w:p>
    <w:p w:rsidR="00D24EBA" w:rsidRDefault="00D24EBA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</w:p>
    <w:p w:rsidR="0085702D" w:rsidRPr="00D24EBA" w:rsidRDefault="00EE5915" w:rsidP="00D24EBA">
      <w:pPr>
        <w:spacing w:after="150" w:line="240" w:lineRule="auto"/>
        <w:rPr>
          <w:rFonts w:ascii="Arial" w:hAnsi="Arial" w:cs="Arial"/>
          <w:sz w:val="20"/>
          <w:szCs w:val="20"/>
        </w:rPr>
      </w:pPr>
      <w:hyperlink r:id="rId7">
        <w:proofErr w:type="spellStart"/>
        <w:r>
          <w:rPr>
            <w:rStyle w:val="Hyperlink"/>
            <w:rFonts w:ascii="Arial" w:hAnsi="Arial" w:cs="Arial"/>
            <w:color w:val="008000"/>
            <w:sz w:val="20"/>
            <w:szCs w:val="20"/>
          </w:rPr>
          <w:t>Obrazac</w:t>
        </w:r>
        <w:proofErr w:type="spellEnd"/>
        <w:r w:rsidR="007B74C0" w:rsidRPr="00D24EBA">
          <w:rPr>
            <w:rStyle w:val="Hyperlink"/>
            <w:rFonts w:ascii="Arial" w:hAnsi="Arial" w:cs="Arial"/>
            <w:color w:val="008000"/>
            <w:sz w:val="20"/>
            <w:szCs w:val="20"/>
          </w:rPr>
          <w:t xml:space="preserve"> 2</w:t>
        </w:r>
      </w:hyperlink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8"/>
        <w:gridCol w:w="1839"/>
        <w:gridCol w:w="1297"/>
        <w:gridCol w:w="1949"/>
        <w:gridCol w:w="24"/>
      </w:tblGrid>
      <w:tr w:rsidR="00200939" w:rsidRPr="00D24EBA" w:rsidTr="00FB506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Prijava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izvođače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stručne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obuke</w:t>
            </w:r>
          </w:p>
        </w:tc>
      </w:tr>
      <w:tr w:rsidR="00200939" w:rsidRPr="00D24EBA" w:rsidTr="00FB5068">
        <w:trPr>
          <w:trHeight w:val="285"/>
        </w:trPr>
        <w:tc>
          <w:tcPr>
            <w:tcW w:w="2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Kandidat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1.</w:t>
            </w:r>
            <w:r w:rsidR="00EE59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PREDAVAČA</w:t>
            </w:r>
            <w:r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/</w:t>
            </w:r>
          </w:p>
          <w:p w:rsidR="00200939" w:rsidRPr="00D24EBA" w:rsidRDefault="00EE5915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INSTRUKTORA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 </w:t>
            </w:r>
          </w:p>
        </w:tc>
      </w:tr>
      <w:tr w:rsidR="00200939" w:rsidRPr="00D24EBA" w:rsidTr="00FB5068">
        <w:trPr>
          <w:trHeight w:val="285"/>
        </w:trPr>
        <w:tc>
          <w:tcPr>
            <w:tcW w:w="2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9" w:rsidRPr="00D24EBA" w:rsidRDefault="00200939" w:rsidP="00D24E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2.</w:t>
            </w:r>
            <w:r w:rsidR="00EE59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KONTROLORA</w:t>
            </w:r>
          </w:p>
        </w:tc>
      </w:tr>
      <w:tr w:rsidR="00200939" w:rsidRPr="00D24EBA" w:rsidTr="00FB5068">
        <w:trPr>
          <w:trHeight w:val="28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Ime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prezime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939" w:rsidRPr="00D24EBA" w:rsidTr="00FB5068">
        <w:trPr>
          <w:trHeight w:val="28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Adresa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stanovanja</w:t>
            </w: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939" w:rsidRPr="00D24EBA" w:rsidTr="00FB5068">
        <w:trPr>
          <w:trHeight w:val="28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Kontakt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telefon</w:t>
            </w: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0939" w:rsidRPr="00D24EBA" w:rsidTr="00FB5068">
        <w:trPr>
          <w:trHeight w:val="285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Stečeni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nivo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obrazovanja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zvanje</w:t>
            </w:r>
          </w:p>
          <w:p w:rsidR="00200939" w:rsidRPr="00D24EBA" w:rsidRDefault="00200939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939" w:rsidRPr="00D24EBA" w:rsidTr="00FB5068">
        <w:trPr>
          <w:trHeight w:val="376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Ostala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stečena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zvanja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veštine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od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značaja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izvođenje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obuke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  <w:p w:rsidR="00200939" w:rsidRPr="00D24EBA" w:rsidRDefault="00200939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939" w:rsidRPr="00D24EBA" w:rsidTr="00FB5068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Prijavlјujem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za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predavanje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iz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oblasti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tema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nastavna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jedinica</w:t>
            </w:r>
          </w:p>
          <w:p w:rsidR="00200939" w:rsidRPr="00D24EBA" w:rsidRDefault="00200939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939" w:rsidRPr="00D24EBA" w:rsidTr="00FB5068">
        <w:trPr>
          <w:trHeight w:val="51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Staž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poslovima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odgovarajuću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programsku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celinu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trajanje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poslovi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</w:p>
          <w:p w:rsidR="00200939" w:rsidRPr="00D24EBA" w:rsidRDefault="00200939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939" w:rsidRPr="00D24EBA" w:rsidTr="00FB5068">
        <w:trPr>
          <w:trHeight w:val="290"/>
        </w:trPr>
        <w:tc>
          <w:tcPr>
            <w:tcW w:w="2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Specijalnost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određene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tematske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celine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iz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programa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  <w:p w:rsidR="00200939" w:rsidRPr="00D24EBA" w:rsidRDefault="00200939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00939" w:rsidRPr="00D24EBA" w:rsidTr="00FB5068">
        <w:trPr>
          <w:trHeight w:val="465"/>
        </w:trPr>
        <w:tc>
          <w:tcPr>
            <w:tcW w:w="5000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200939" w:rsidRPr="00D24EBA" w:rsidRDefault="00EE5915" w:rsidP="00D24EB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Prilozi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dokazi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  <w:p w:rsidR="00200939" w:rsidRPr="00D24EBA" w:rsidRDefault="00EE5915" w:rsidP="00D24EB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overena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kopija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javne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isprave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stečenom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nivou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obrazovanja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</w:p>
          <w:p w:rsidR="00200939" w:rsidRPr="00D24EBA" w:rsidRDefault="00EE5915" w:rsidP="00D24EB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isprava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radnom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iskustvu</w:t>
            </w:r>
          </w:p>
          <w:p w:rsidR="00200939" w:rsidRPr="00D24EBA" w:rsidRDefault="00EE5915" w:rsidP="00D24EB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isprava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osposoblјnosti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lica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za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izvođenje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obuke</w:t>
            </w:r>
            <w:r w:rsidR="00200939" w:rsidRPr="00D24EBA">
              <w:rPr>
                <w:rFonts w:ascii="Arial" w:hAnsi="Arial" w:cs="Arial"/>
                <w:b/>
                <w:sz w:val="20"/>
                <w:szCs w:val="20"/>
                <w:lang w:val="ru-RU"/>
              </w:rPr>
              <w:t>,</w:t>
            </w:r>
          </w:p>
          <w:p w:rsidR="00200939" w:rsidRPr="00D24EBA" w:rsidRDefault="00EE5915" w:rsidP="00D24EB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akt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na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osnovu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kog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je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predavač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kontrolor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angažovan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,</w:t>
            </w:r>
          </w:p>
          <w:p w:rsidR="00200939" w:rsidRPr="00D24EBA" w:rsidRDefault="00200939" w:rsidP="00D24EB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______________________________________,</w:t>
            </w:r>
          </w:p>
          <w:p w:rsidR="00200939" w:rsidRPr="00D24EBA" w:rsidRDefault="00200939" w:rsidP="00D24EB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_____________________________________.</w:t>
            </w:r>
          </w:p>
          <w:p w:rsidR="00200939" w:rsidRPr="00D24EBA" w:rsidRDefault="00EE5915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Izjava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podnosioca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prijave</w:t>
            </w:r>
            <w:r w:rsidR="00200939" w:rsidRPr="00D24E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</w:tr>
      <w:tr w:rsidR="00200939" w:rsidRPr="00D24EBA" w:rsidTr="00FB5068">
        <w:trPr>
          <w:trHeight w:val="1095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Saglasan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sam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podaci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koje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sam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dao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sebi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obrađuju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navedene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svrhe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da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čuvaju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u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skladu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opštim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aktima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organizacije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i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propisima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zaštiti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podataka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o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ličnosti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200939" w:rsidRPr="00D24EBA" w:rsidTr="00FB5068">
        <w:trPr>
          <w:gridAfter w:val="1"/>
          <w:wAfter w:w="13" w:type="pct"/>
          <w:trHeight w:val="285"/>
        </w:trPr>
        <w:tc>
          <w:tcPr>
            <w:tcW w:w="3911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200939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200939" w:rsidRPr="00D24EBA" w:rsidTr="00FB5068">
        <w:trPr>
          <w:gridAfter w:val="3"/>
          <w:wAfter w:w="1805" w:type="pct"/>
          <w:trHeight w:val="285"/>
        </w:trPr>
        <w:tc>
          <w:tcPr>
            <w:tcW w:w="3195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0939" w:rsidRPr="00D24EBA" w:rsidRDefault="00EE5915" w:rsidP="00D24EB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</w:rPr>
              <w:t xml:space="preserve">  _</w:t>
            </w:r>
            <w:proofErr w:type="gramEnd"/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  <w:r w:rsidR="00200939" w:rsidRPr="00D24EBA">
              <w:rPr>
                <w:rFonts w:ascii="Arial" w:hAnsi="Arial" w:cs="Arial"/>
                <w:color w:val="000000"/>
                <w:sz w:val="20"/>
                <w:szCs w:val="20"/>
              </w:rPr>
              <w:t xml:space="preserve"> __.__.____.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godine</w:t>
            </w:r>
            <w:proofErr w:type="spellEnd"/>
          </w:p>
        </w:tc>
      </w:tr>
    </w:tbl>
    <w:p w:rsidR="00200939" w:rsidRPr="00D24EBA" w:rsidRDefault="00EE5915" w:rsidP="00D24EBA">
      <w:pPr>
        <w:spacing w:after="150" w:line="240" w:lineRule="auto"/>
        <w:jc w:val="right"/>
        <w:rPr>
          <w:rFonts w:ascii="Arial" w:hAnsi="Arial" w:cs="Arial"/>
          <w:color w:val="000000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Potpis</w:t>
      </w:r>
      <w:r w:rsidR="00200939" w:rsidRPr="00D24EBA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predavača</w:t>
      </w:r>
      <w:r w:rsidR="00200939" w:rsidRPr="00D24EBA">
        <w:rPr>
          <w:rFonts w:ascii="Arial" w:hAnsi="Arial" w:cs="Arial"/>
          <w:color w:val="000000"/>
          <w:sz w:val="20"/>
          <w:szCs w:val="20"/>
          <w:lang w:val="sr-Cyrl-RS"/>
        </w:rPr>
        <w:t>/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kontrolora</w:t>
      </w:r>
    </w:p>
    <w:p w:rsidR="0085702D" w:rsidRPr="00D24EBA" w:rsidRDefault="00200939" w:rsidP="00D24EBA">
      <w:pPr>
        <w:spacing w:after="150" w:line="240" w:lineRule="auto"/>
        <w:jc w:val="right"/>
        <w:rPr>
          <w:rFonts w:ascii="Arial" w:hAnsi="Arial" w:cs="Arial"/>
          <w:sz w:val="20"/>
          <w:szCs w:val="20"/>
        </w:rPr>
      </w:pPr>
      <w:r w:rsidRPr="00D24EBA">
        <w:rPr>
          <w:rFonts w:ascii="Arial" w:hAnsi="Arial" w:cs="Arial"/>
          <w:color w:val="000000"/>
          <w:sz w:val="20"/>
          <w:szCs w:val="20"/>
          <w:lang w:val="sr-Cyrl-RS"/>
        </w:rPr>
        <w:t>______________________</w:t>
      </w:r>
      <w:r w:rsidR="007B74C0" w:rsidRPr="00D24EBA">
        <w:rPr>
          <w:rFonts w:ascii="Arial" w:hAnsi="Arial" w:cs="Arial"/>
          <w:color w:val="000000"/>
          <w:sz w:val="20"/>
          <w:szCs w:val="20"/>
        </w:rPr>
        <w:t> </w:t>
      </w:r>
    </w:p>
    <w:sectPr w:rsidR="0085702D" w:rsidRPr="00D24E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D7D"/>
    <w:multiLevelType w:val="hybridMultilevel"/>
    <w:tmpl w:val="7C60CE1C"/>
    <w:lvl w:ilvl="0" w:tplc="B6F2E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301689"/>
    <w:multiLevelType w:val="hybridMultilevel"/>
    <w:tmpl w:val="FAE01684"/>
    <w:lvl w:ilvl="0" w:tplc="5DF85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7531D"/>
    <w:multiLevelType w:val="hybridMultilevel"/>
    <w:tmpl w:val="7C60CE1C"/>
    <w:lvl w:ilvl="0" w:tplc="B6F2E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2D"/>
    <w:rsid w:val="00200939"/>
    <w:rsid w:val="007B74C0"/>
    <w:rsid w:val="0085702D"/>
    <w:rsid w:val="00D24EBA"/>
    <w:rsid w:val="00DE1E4E"/>
    <w:rsid w:val="00E21AB9"/>
    <w:rsid w:val="00EE5915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F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FD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no-informacioni-sistem.rs/SlGlasnikPortal/prilozi/prilog2.html&amp;doctype=reg&amp;x-filename=true&amp;regactid=427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no-informacioni-sistem.rs/SlGlasnikPortal/prilozi/prilog1.html&amp;doctype=reg&amp;x-filename=true&amp;regactid=4279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cp:lastPrinted>2019-03-15T07:29:00Z</cp:lastPrinted>
  <dcterms:created xsi:type="dcterms:W3CDTF">2019-03-15T07:29:00Z</dcterms:created>
  <dcterms:modified xsi:type="dcterms:W3CDTF">2019-03-15T07:29:00Z</dcterms:modified>
</cp:coreProperties>
</file>