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На основу члана 59а став 8.</w:t>
      </w:r>
      <w:proofErr w:type="gramEnd"/>
      <w:r w:rsidRPr="006C0808">
        <w:rPr>
          <w:rFonts w:ascii="Times New Roman" w:hAnsi="Times New Roman" w:cs="Times New Roman"/>
          <w:color w:val="000000"/>
        </w:rPr>
        <w:t xml:space="preserve"> Закона о заштити од пожара („Службени гласник РС”, бр. 111/09 и 20/15),</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Министар </w:t>
      </w:r>
      <w:r w:rsidRPr="006C0808">
        <w:rPr>
          <w:rFonts w:ascii="Times New Roman" w:hAnsi="Times New Roman" w:cs="Times New Roman"/>
          <w:color w:val="000000"/>
        </w:rPr>
        <w:t>унутрашњих послова доноси</w:t>
      </w:r>
    </w:p>
    <w:p w:rsidR="002A128A" w:rsidRPr="006C0808" w:rsidRDefault="006C0808">
      <w:pPr>
        <w:spacing w:after="225"/>
        <w:jc w:val="center"/>
        <w:rPr>
          <w:rFonts w:ascii="Times New Roman" w:hAnsi="Times New Roman" w:cs="Times New Roman"/>
        </w:rPr>
      </w:pPr>
      <w:r w:rsidRPr="006C0808">
        <w:rPr>
          <w:rFonts w:ascii="Times New Roman" w:hAnsi="Times New Roman" w:cs="Times New Roman"/>
          <w:b/>
          <w:color w:val="000000"/>
        </w:rPr>
        <w:t>ПРАВИЛНИК</w:t>
      </w:r>
    </w:p>
    <w:p w:rsidR="002A128A" w:rsidRPr="006C0808" w:rsidRDefault="006C0808">
      <w:pPr>
        <w:spacing w:after="225"/>
        <w:jc w:val="center"/>
        <w:rPr>
          <w:rFonts w:ascii="Times New Roman" w:hAnsi="Times New Roman" w:cs="Times New Roman"/>
        </w:rPr>
      </w:pPr>
      <w:proofErr w:type="gramStart"/>
      <w:r w:rsidRPr="006C0808">
        <w:rPr>
          <w:rFonts w:ascii="Times New Roman" w:hAnsi="Times New Roman" w:cs="Times New Roman"/>
          <w:b/>
          <w:color w:val="000000"/>
        </w:rPr>
        <w:t>о</w:t>
      </w:r>
      <w:proofErr w:type="gramEnd"/>
      <w:r w:rsidRPr="006C0808">
        <w:rPr>
          <w:rFonts w:ascii="Times New Roman" w:hAnsi="Times New Roman" w:cs="Times New Roman"/>
          <w:b/>
          <w:color w:val="000000"/>
        </w:rPr>
        <w:t xml:space="preserve"> критеријумима за избор кандидата за полазнике курса за Основну обуку припадника ватрогасно-спасилачких јединица</w:t>
      </w:r>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"Службени гласник РС", бр.</w:t>
      </w:r>
      <w:proofErr w:type="gramEnd"/>
      <w:r w:rsidRPr="006C0808">
        <w:rPr>
          <w:rFonts w:ascii="Times New Roman" w:hAnsi="Times New Roman" w:cs="Times New Roman"/>
          <w:color w:val="000000"/>
        </w:rPr>
        <w:t xml:space="preserve"> </w:t>
      </w:r>
      <w:proofErr w:type="gramStart"/>
      <w:r w:rsidRPr="006C0808">
        <w:rPr>
          <w:rFonts w:ascii="Times New Roman" w:hAnsi="Times New Roman" w:cs="Times New Roman"/>
          <w:color w:val="000000"/>
        </w:rPr>
        <w:t>68 од 11.</w:t>
      </w:r>
      <w:proofErr w:type="gramEnd"/>
      <w:r w:rsidRPr="006C0808">
        <w:rPr>
          <w:rFonts w:ascii="Times New Roman" w:hAnsi="Times New Roman" w:cs="Times New Roman"/>
          <w:color w:val="000000"/>
        </w:rPr>
        <w:t xml:space="preserve"> </w:t>
      </w:r>
      <w:proofErr w:type="gramStart"/>
      <w:r w:rsidRPr="006C0808">
        <w:rPr>
          <w:rFonts w:ascii="Times New Roman" w:hAnsi="Times New Roman" w:cs="Times New Roman"/>
          <w:color w:val="000000"/>
        </w:rPr>
        <w:t>јула</w:t>
      </w:r>
      <w:proofErr w:type="gramEnd"/>
      <w:r w:rsidRPr="006C0808">
        <w:rPr>
          <w:rFonts w:ascii="Times New Roman" w:hAnsi="Times New Roman" w:cs="Times New Roman"/>
          <w:color w:val="000000"/>
        </w:rPr>
        <w:t xml:space="preserve"> 2017, 98 од 3. </w:t>
      </w:r>
      <w:proofErr w:type="gramStart"/>
      <w:r w:rsidRPr="006C0808">
        <w:rPr>
          <w:rFonts w:ascii="Times New Roman" w:hAnsi="Times New Roman" w:cs="Times New Roman"/>
          <w:color w:val="000000"/>
        </w:rPr>
        <w:t>новембра</w:t>
      </w:r>
      <w:proofErr w:type="gramEnd"/>
      <w:r w:rsidRPr="006C0808">
        <w:rPr>
          <w:rFonts w:ascii="Times New Roman" w:hAnsi="Times New Roman" w:cs="Times New Roman"/>
          <w:color w:val="000000"/>
        </w:rPr>
        <w:t xml:space="preserve"> 2017.</w:t>
      </w:r>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1.</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Овим правилником се уређуј</w:t>
      </w:r>
      <w:r w:rsidRPr="006C0808">
        <w:rPr>
          <w:rFonts w:ascii="Times New Roman" w:hAnsi="Times New Roman" w:cs="Times New Roman"/>
          <w:color w:val="000000"/>
        </w:rPr>
        <w:t>у критеријуми по којима се врши избор кандидата за полазнике курса за Основну обуку припадника ватрогасно-спасилачких јединица (у даљем тексту: ВСЈ) Министарства унутрашњих послова (у даљем тексту: Министарство).</w:t>
      </w:r>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2.</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 xml:space="preserve">Избор кандидата за полазнике курса </w:t>
      </w:r>
      <w:r w:rsidRPr="006C0808">
        <w:rPr>
          <w:rFonts w:ascii="Times New Roman" w:hAnsi="Times New Roman" w:cs="Times New Roman"/>
          <w:color w:val="000000"/>
        </w:rPr>
        <w:t>за Основну обуку припадника ВСЈ Министарства врши се на основу спроведеног конкурса.</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Одлуку о броју полазника курса, на предлог oрганизационе јединице надлежнe за људске ресурсе, у складу са кадровским планом, доноси министар унутрашњих послова (у даљем те</w:t>
      </w:r>
      <w:r w:rsidRPr="006C0808">
        <w:rPr>
          <w:rFonts w:ascii="Times New Roman" w:hAnsi="Times New Roman" w:cs="Times New Roman"/>
          <w:color w:val="000000"/>
        </w:rPr>
        <w:t>ксту: министар).</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Расписивање конкурса и начин конкурисања врши се у складу са правилима поступка који се спроводи приликом пријема у радни однос запослених у Министарству, уколико није другачије прописано овим правилником.</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Образац пријаве на конкурс за упи</w:t>
      </w:r>
      <w:r w:rsidRPr="006C0808">
        <w:rPr>
          <w:rFonts w:ascii="Times New Roman" w:hAnsi="Times New Roman" w:cs="Times New Roman"/>
          <w:color w:val="000000"/>
        </w:rPr>
        <w:t>с на курс за основну обуку припадника ВСЈ дат је у Прилогу 1.</w:t>
      </w:r>
      <w:proofErr w:type="gramEnd"/>
      <w:r w:rsidRPr="006C0808">
        <w:rPr>
          <w:rFonts w:ascii="Times New Roman" w:hAnsi="Times New Roman" w:cs="Times New Roman"/>
          <w:color w:val="000000"/>
        </w:rPr>
        <w:t xml:space="preserve"> </w:t>
      </w:r>
      <w:proofErr w:type="gramStart"/>
      <w:r w:rsidRPr="006C0808">
        <w:rPr>
          <w:rFonts w:ascii="Times New Roman" w:hAnsi="Times New Roman" w:cs="Times New Roman"/>
          <w:color w:val="000000"/>
        </w:rPr>
        <w:t>који</w:t>
      </w:r>
      <w:proofErr w:type="gramEnd"/>
      <w:r w:rsidRPr="006C0808">
        <w:rPr>
          <w:rFonts w:ascii="Times New Roman" w:hAnsi="Times New Roman" w:cs="Times New Roman"/>
          <w:color w:val="000000"/>
        </w:rPr>
        <w:t xml:space="preserve"> је одштампан уз овај правилник и чини његов саставни део.</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Стручне и административно-техничке послове за потребе спровођења конкурса врши организациона јединица надлежна за људске ресурсе.</w:t>
      </w:r>
      <w:proofErr w:type="gramEnd"/>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w:t>
      </w:r>
      <w:r w:rsidRPr="006C0808">
        <w:rPr>
          <w:rFonts w:ascii="Times New Roman" w:hAnsi="Times New Roman" w:cs="Times New Roman"/>
          <w:color w:val="000000"/>
        </w:rPr>
        <w:t>лан 3.</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Поступак утврђивања испуњености услова за избор кандидата за полазнике курса за Основну обуку припадника ВСЈ Министарства спроводи Комисија за избор кандидата за полазника курса за Основну обуку припадника ВСЈ Министарства (у даљем тексту: Комисија)</w:t>
      </w:r>
      <w:r w:rsidRPr="006C0808">
        <w:rPr>
          <w:rFonts w:ascii="Times New Roman" w:hAnsi="Times New Roman" w:cs="Times New Roman"/>
          <w:color w:val="000000"/>
        </w:rPr>
        <w:t>, коју решењем образује министар.</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Решењем о именовању Комисије, може се именовати једна или више подкомисија које су задужене за одређене делове изборног поступка.</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Подкомисија има највише пет чланова, и чине је припадници организационе јединице надлежне за</w:t>
      </w:r>
      <w:r w:rsidRPr="006C0808">
        <w:rPr>
          <w:rFonts w:ascii="Times New Roman" w:hAnsi="Times New Roman" w:cs="Times New Roman"/>
          <w:color w:val="000000"/>
        </w:rPr>
        <w:t xml:space="preserve"> људске ресурсе и припадници организационе јединице надлежне за ванредне ситуације.</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Подкомисија доставља извештај Комисији о спроведеној селекцији, са предлогом за даљу процену и одабир кандидата.</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lastRenderedPageBreak/>
        <w:t>У састав Комисије обавезно се именују два припадника органи</w:t>
      </w:r>
      <w:r w:rsidRPr="006C0808">
        <w:rPr>
          <w:rFonts w:ascii="Times New Roman" w:hAnsi="Times New Roman" w:cs="Times New Roman"/>
          <w:color w:val="000000"/>
        </w:rPr>
        <w:t>зационе јединице надлежне за људске ресурсе и три припадника организационе јединице надлежне за ванредне ситуације.</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Задатак Комисије из става 1.</w:t>
      </w:r>
      <w:proofErr w:type="gramEnd"/>
      <w:r w:rsidRPr="006C0808">
        <w:rPr>
          <w:rFonts w:ascii="Times New Roman" w:hAnsi="Times New Roman" w:cs="Times New Roman"/>
          <w:color w:val="000000"/>
        </w:rPr>
        <w:t xml:space="preserve"> </w:t>
      </w:r>
      <w:proofErr w:type="gramStart"/>
      <w:r w:rsidRPr="006C0808">
        <w:rPr>
          <w:rFonts w:ascii="Times New Roman" w:hAnsi="Times New Roman" w:cs="Times New Roman"/>
          <w:color w:val="000000"/>
        </w:rPr>
        <w:t>овог</w:t>
      </w:r>
      <w:proofErr w:type="gramEnd"/>
      <w:r w:rsidRPr="006C0808">
        <w:rPr>
          <w:rFonts w:ascii="Times New Roman" w:hAnsi="Times New Roman" w:cs="Times New Roman"/>
          <w:color w:val="000000"/>
        </w:rPr>
        <w:t xml:space="preserve"> члана је да: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1) </w:t>
      </w:r>
      <w:proofErr w:type="gramStart"/>
      <w:r w:rsidRPr="006C0808">
        <w:rPr>
          <w:rFonts w:ascii="Times New Roman" w:hAnsi="Times New Roman" w:cs="Times New Roman"/>
          <w:color w:val="000000"/>
        </w:rPr>
        <w:t>верификује</w:t>
      </w:r>
      <w:proofErr w:type="gramEnd"/>
      <w:r w:rsidRPr="006C0808">
        <w:rPr>
          <w:rFonts w:ascii="Times New Roman" w:hAnsi="Times New Roman" w:cs="Times New Roman"/>
          <w:color w:val="000000"/>
        </w:rPr>
        <w:t xml:space="preserve"> спискове пријављених кандидата;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2) </w:t>
      </w:r>
      <w:proofErr w:type="gramStart"/>
      <w:r w:rsidRPr="006C0808">
        <w:rPr>
          <w:rFonts w:ascii="Times New Roman" w:hAnsi="Times New Roman" w:cs="Times New Roman"/>
          <w:color w:val="000000"/>
        </w:rPr>
        <w:t>организује</w:t>
      </w:r>
      <w:proofErr w:type="gramEnd"/>
      <w:r w:rsidRPr="006C0808">
        <w:rPr>
          <w:rFonts w:ascii="Times New Roman" w:hAnsi="Times New Roman" w:cs="Times New Roman"/>
          <w:color w:val="000000"/>
        </w:rPr>
        <w:t xml:space="preserve"> и прати комплетан поступак избора</w:t>
      </w:r>
      <w:r w:rsidRPr="006C0808">
        <w:rPr>
          <w:rFonts w:ascii="Times New Roman" w:hAnsi="Times New Roman" w:cs="Times New Roman"/>
          <w:color w:val="000000"/>
        </w:rPr>
        <w:t xml:space="preserve"> кандидата;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3) </w:t>
      </w:r>
      <w:proofErr w:type="gramStart"/>
      <w:r w:rsidRPr="006C0808">
        <w:rPr>
          <w:rFonts w:ascii="Times New Roman" w:hAnsi="Times New Roman" w:cs="Times New Roman"/>
          <w:color w:val="000000"/>
        </w:rPr>
        <w:t>утврди</w:t>
      </w:r>
      <w:proofErr w:type="gramEnd"/>
      <w:r w:rsidRPr="006C0808">
        <w:rPr>
          <w:rFonts w:ascii="Times New Roman" w:hAnsi="Times New Roman" w:cs="Times New Roman"/>
          <w:color w:val="000000"/>
        </w:rPr>
        <w:t xml:space="preserve"> ранг листу кандидата и њихово рангирање;</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4) </w:t>
      </w:r>
      <w:proofErr w:type="gramStart"/>
      <w:r w:rsidRPr="006C0808">
        <w:rPr>
          <w:rFonts w:ascii="Times New Roman" w:hAnsi="Times New Roman" w:cs="Times New Roman"/>
          <w:color w:val="000000"/>
        </w:rPr>
        <w:t>достави</w:t>
      </w:r>
      <w:proofErr w:type="gramEnd"/>
      <w:r w:rsidRPr="006C0808">
        <w:rPr>
          <w:rFonts w:ascii="Times New Roman" w:hAnsi="Times New Roman" w:cs="Times New Roman"/>
          <w:color w:val="000000"/>
        </w:rPr>
        <w:t xml:space="preserve"> министру коначан предлог за избор кандидата;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5) </w:t>
      </w:r>
      <w:proofErr w:type="gramStart"/>
      <w:r w:rsidRPr="006C0808">
        <w:rPr>
          <w:rFonts w:ascii="Times New Roman" w:hAnsi="Times New Roman" w:cs="Times New Roman"/>
          <w:color w:val="000000"/>
        </w:rPr>
        <w:t>изјашњава</w:t>
      </w:r>
      <w:proofErr w:type="gramEnd"/>
      <w:r w:rsidRPr="006C0808">
        <w:rPr>
          <w:rFonts w:ascii="Times New Roman" w:hAnsi="Times New Roman" w:cs="Times New Roman"/>
          <w:color w:val="000000"/>
        </w:rPr>
        <w:t xml:space="preserve"> се о захтевима кандидата за преиспитивање одлуке о пријему и припрема предлоге одговора министра.</w:t>
      </w:r>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4.</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Посебни </w:t>
      </w:r>
      <w:r w:rsidRPr="006C0808">
        <w:rPr>
          <w:rFonts w:ascii="Times New Roman" w:hAnsi="Times New Roman" w:cs="Times New Roman"/>
          <w:color w:val="000000"/>
        </w:rPr>
        <w:t>критеријуми, у погледу испуњавања услова у погледу здравствене, психо-физичке и базичне моторичке способност члана за избор кандидата, утврђују се процесом селекције коју чини:</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1) </w:t>
      </w:r>
      <w:proofErr w:type="gramStart"/>
      <w:r w:rsidRPr="006C0808">
        <w:rPr>
          <w:rFonts w:ascii="Times New Roman" w:hAnsi="Times New Roman" w:cs="Times New Roman"/>
          <w:color w:val="000000"/>
        </w:rPr>
        <w:t>лекарски</w:t>
      </w:r>
      <w:proofErr w:type="gramEnd"/>
      <w:r w:rsidRPr="006C0808">
        <w:rPr>
          <w:rFonts w:ascii="Times New Roman" w:hAnsi="Times New Roman" w:cs="Times New Roman"/>
          <w:color w:val="000000"/>
        </w:rPr>
        <w:t xml:space="preserve"> преглед;</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2) </w:t>
      </w:r>
      <w:proofErr w:type="gramStart"/>
      <w:r w:rsidRPr="006C0808">
        <w:rPr>
          <w:rFonts w:ascii="Times New Roman" w:hAnsi="Times New Roman" w:cs="Times New Roman"/>
          <w:color w:val="000000"/>
        </w:rPr>
        <w:t>провера</w:t>
      </w:r>
      <w:proofErr w:type="gramEnd"/>
      <w:r w:rsidRPr="006C0808">
        <w:rPr>
          <w:rFonts w:ascii="Times New Roman" w:hAnsi="Times New Roman" w:cs="Times New Roman"/>
          <w:color w:val="000000"/>
        </w:rPr>
        <w:t xml:space="preserve"> психолошког статуса;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3) </w:t>
      </w:r>
      <w:proofErr w:type="gramStart"/>
      <w:r w:rsidRPr="006C0808">
        <w:rPr>
          <w:rFonts w:ascii="Times New Roman" w:hAnsi="Times New Roman" w:cs="Times New Roman"/>
          <w:color w:val="000000"/>
        </w:rPr>
        <w:t>провера</w:t>
      </w:r>
      <w:proofErr w:type="gramEnd"/>
      <w:r w:rsidRPr="006C0808">
        <w:rPr>
          <w:rFonts w:ascii="Times New Roman" w:hAnsi="Times New Roman" w:cs="Times New Roman"/>
          <w:color w:val="000000"/>
        </w:rPr>
        <w:t xml:space="preserve"> базичног мотори</w:t>
      </w:r>
      <w:r w:rsidRPr="006C0808">
        <w:rPr>
          <w:rFonts w:ascii="Times New Roman" w:hAnsi="Times New Roman" w:cs="Times New Roman"/>
          <w:color w:val="000000"/>
        </w:rPr>
        <w:t>чког статуса;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4) </w:t>
      </w:r>
      <w:proofErr w:type="gramStart"/>
      <w:r w:rsidRPr="006C0808">
        <w:rPr>
          <w:rFonts w:ascii="Times New Roman" w:hAnsi="Times New Roman" w:cs="Times New Roman"/>
          <w:color w:val="000000"/>
        </w:rPr>
        <w:t>интервју</w:t>
      </w:r>
      <w:proofErr w:type="gramEnd"/>
      <w:r w:rsidRPr="006C0808">
        <w:rPr>
          <w:rFonts w:ascii="Times New Roman" w:hAnsi="Times New Roman" w:cs="Times New Roman"/>
          <w:color w:val="000000"/>
        </w:rPr>
        <w:t>.</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Сваки појединачни део процеса селекције је елиминациони за кандидате који не задовоље утврђене критеријуме.</w:t>
      </w:r>
      <w:proofErr w:type="gramEnd"/>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5.</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 xml:space="preserve">Лекарски преглед за утврђивање здравственог стања полазника састоји се из општег лекарског прегледа, </w:t>
      </w:r>
      <w:r w:rsidRPr="006C0808">
        <w:rPr>
          <w:rFonts w:ascii="Times New Roman" w:hAnsi="Times New Roman" w:cs="Times New Roman"/>
          <w:color w:val="000000"/>
        </w:rPr>
        <w:t>специјалистичких прегледа и теста на психоактивне супстанце.</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Општи лекарски преглед за утврђивање здравственог стања кандидата обавља Завод за здравствену заштиту радника Министарства унутрашњих послова (у даљем тексту: Завод) у сарадњи са организационом ј</w:t>
      </w:r>
      <w:r w:rsidRPr="006C0808">
        <w:rPr>
          <w:rFonts w:ascii="Times New Roman" w:hAnsi="Times New Roman" w:cs="Times New Roman"/>
          <w:color w:val="000000"/>
        </w:rPr>
        <w:t>единицом надлежном за послове управљања људским ресурсима, у складу са утврђеним критеријумима.</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Специјалистичке лекарске прегледе и тестирање на психоактивне супстанце обавља Завод, у складу са утврђеним критеријумима.</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Општим лекарским прегледом утврђује с</w:t>
      </w:r>
      <w:r w:rsidRPr="006C0808">
        <w:rPr>
          <w:rFonts w:ascii="Times New Roman" w:hAnsi="Times New Roman" w:cs="Times New Roman"/>
          <w:color w:val="000000"/>
        </w:rPr>
        <w:t>е:</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1) </w:t>
      </w:r>
      <w:proofErr w:type="gramStart"/>
      <w:r w:rsidRPr="006C0808">
        <w:rPr>
          <w:rFonts w:ascii="Times New Roman" w:hAnsi="Times New Roman" w:cs="Times New Roman"/>
          <w:color w:val="000000"/>
        </w:rPr>
        <w:t>лична</w:t>
      </w:r>
      <w:proofErr w:type="gramEnd"/>
      <w:r w:rsidRPr="006C0808">
        <w:rPr>
          <w:rFonts w:ascii="Times New Roman" w:hAnsi="Times New Roman" w:cs="Times New Roman"/>
          <w:color w:val="000000"/>
        </w:rPr>
        <w:t xml:space="preserve"> и породична анамнеза;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2) </w:t>
      </w:r>
      <w:proofErr w:type="gramStart"/>
      <w:r w:rsidRPr="006C0808">
        <w:rPr>
          <w:rFonts w:ascii="Times New Roman" w:hAnsi="Times New Roman" w:cs="Times New Roman"/>
          <w:color w:val="000000"/>
        </w:rPr>
        <w:t>хронична</w:t>
      </w:r>
      <w:proofErr w:type="gramEnd"/>
      <w:r w:rsidRPr="006C0808">
        <w:rPr>
          <w:rFonts w:ascii="Times New Roman" w:hAnsi="Times New Roman" w:cs="Times New Roman"/>
          <w:color w:val="000000"/>
        </w:rPr>
        <w:t xml:space="preserve"> обољења која су контраиндикована за пријем у Министарство, на основу увида у претходну медицинску документацију;</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3) </w:t>
      </w:r>
      <w:proofErr w:type="gramStart"/>
      <w:r w:rsidRPr="006C0808">
        <w:rPr>
          <w:rFonts w:ascii="Times New Roman" w:hAnsi="Times New Roman" w:cs="Times New Roman"/>
          <w:color w:val="000000"/>
        </w:rPr>
        <w:t>антропометријске</w:t>
      </w:r>
      <w:proofErr w:type="gramEnd"/>
      <w:r w:rsidRPr="006C0808">
        <w:rPr>
          <w:rFonts w:ascii="Times New Roman" w:hAnsi="Times New Roman" w:cs="Times New Roman"/>
          <w:color w:val="000000"/>
        </w:rPr>
        <w:t xml:space="preserve"> мере (висина минимум 170 cm за мушкарце и 163 cm за жене, тежина и индекс тел</w:t>
      </w:r>
      <w:r w:rsidRPr="006C0808">
        <w:rPr>
          <w:rFonts w:ascii="Times New Roman" w:hAnsi="Times New Roman" w:cs="Times New Roman"/>
          <w:color w:val="000000"/>
        </w:rPr>
        <w:t>есне масе);</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4) </w:t>
      </w:r>
      <w:proofErr w:type="gramStart"/>
      <w:r w:rsidRPr="006C0808">
        <w:rPr>
          <w:rFonts w:ascii="Times New Roman" w:hAnsi="Times New Roman" w:cs="Times New Roman"/>
          <w:color w:val="000000"/>
        </w:rPr>
        <w:t>на</w:t>
      </w:r>
      <w:proofErr w:type="gramEnd"/>
      <w:r w:rsidRPr="006C0808">
        <w:rPr>
          <w:rFonts w:ascii="Times New Roman" w:hAnsi="Times New Roman" w:cs="Times New Roman"/>
          <w:color w:val="000000"/>
        </w:rPr>
        <w:t xml:space="preserve"> основу физикалног прегледа грубе аномалије кардиоваскуларног и респираторног система;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lastRenderedPageBreak/>
        <w:t xml:space="preserve">5) </w:t>
      </w:r>
      <w:proofErr w:type="gramStart"/>
      <w:r w:rsidRPr="006C0808">
        <w:rPr>
          <w:rFonts w:ascii="Times New Roman" w:hAnsi="Times New Roman" w:cs="Times New Roman"/>
          <w:color w:val="000000"/>
        </w:rPr>
        <w:t>стање</w:t>
      </w:r>
      <w:proofErr w:type="gramEnd"/>
      <w:r w:rsidRPr="006C0808">
        <w:rPr>
          <w:rFonts w:ascii="Times New Roman" w:hAnsi="Times New Roman" w:cs="Times New Roman"/>
          <w:color w:val="000000"/>
        </w:rPr>
        <w:t xml:space="preserve"> локомоторног апарата;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6) </w:t>
      </w:r>
      <w:proofErr w:type="gramStart"/>
      <w:r w:rsidRPr="006C0808">
        <w:rPr>
          <w:rFonts w:ascii="Times New Roman" w:hAnsi="Times New Roman" w:cs="Times New Roman"/>
          <w:color w:val="000000"/>
        </w:rPr>
        <w:t>процена</w:t>
      </w:r>
      <w:proofErr w:type="gramEnd"/>
      <w:r w:rsidRPr="006C0808">
        <w:rPr>
          <w:rFonts w:ascii="Times New Roman" w:hAnsi="Times New Roman" w:cs="Times New Roman"/>
          <w:color w:val="000000"/>
        </w:rPr>
        <w:t xml:space="preserve"> функционисања чула (вид и слух).</w:t>
      </w:r>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6.</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Кандидати који су задовољили критеријуме из члана 4.</w:t>
      </w:r>
      <w:proofErr w:type="gramEnd"/>
      <w:r w:rsidRPr="006C0808">
        <w:rPr>
          <w:rFonts w:ascii="Times New Roman" w:hAnsi="Times New Roman" w:cs="Times New Roman"/>
          <w:color w:val="000000"/>
        </w:rPr>
        <w:t xml:space="preserve"> </w:t>
      </w:r>
      <w:proofErr w:type="gramStart"/>
      <w:r w:rsidRPr="006C0808">
        <w:rPr>
          <w:rFonts w:ascii="Times New Roman" w:hAnsi="Times New Roman" w:cs="Times New Roman"/>
          <w:color w:val="000000"/>
        </w:rPr>
        <w:t>став</w:t>
      </w:r>
      <w:proofErr w:type="gramEnd"/>
      <w:r w:rsidRPr="006C0808">
        <w:rPr>
          <w:rFonts w:ascii="Times New Roman" w:hAnsi="Times New Roman" w:cs="Times New Roman"/>
          <w:color w:val="000000"/>
        </w:rPr>
        <w:t xml:space="preserve"> 1. </w:t>
      </w:r>
      <w:proofErr w:type="gramStart"/>
      <w:r w:rsidRPr="006C0808">
        <w:rPr>
          <w:rFonts w:ascii="Times New Roman" w:hAnsi="Times New Roman" w:cs="Times New Roman"/>
          <w:color w:val="000000"/>
        </w:rPr>
        <w:t>овог</w:t>
      </w:r>
      <w:proofErr w:type="gramEnd"/>
      <w:r w:rsidRPr="006C0808">
        <w:rPr>
          <w:rFonts w:ascii="Times New Roman" w:hAnsi="Times New Roman" w:cs="Times New Roman"/>
          <w:color w:val="000000"/>
        </w:rPr>
        <w:t xml:space="preserve"> пра</w:t>
      </w:r>
      <w:r w:rsidRPr="006C0808">
        <w:rPr>
          <w:rFonts w:ascii="Times New Roman" w:hAnsi="Times New Roman" w:cs="Times New Roman"/>
          <w:color w:val="000000"/>
        </w:rPr>
        <w:t>вилника упућују се на специјалистичке лекарске прегледе које обавља Завод.</w:t>
      </w:r>
    </w:p>
    <w:p w:rsidR="002A128A" w:rsidRPr="006C0808" w:rsidRDefault="006C0808">
      <w:pPr>
        <w:spacing w:after="150"/>
        <w:jc w:val="center"/>
        <w:rPr>
          <w:rFonts w:ascii="Times New Roman" w:hAnsi="Times New Roman" w:cs="Times New Roman"/>
        </w:rPr>
      </w:pPr>
      <w:proofErr w:type="gramStart"/>
      <w:r w:rsidRPr="006C0808">
        <w:rPr>
          <w:rFonts w:ascii="Times New Roman" w:hAnsi="Times New Roman" w:cs="Times New Roman"/>
          <w:b/>
          <w:color w:val="000000"/>
        </w:rPr>
        <w:t>Члан 7.</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Провера психолошког статуса подразумева утврђивање општих интелектуалних способности и процену особина личности коришћењем стандардизованих психометријских тестова, одобрен</w:t>
      </w:r>
      <w:r w:rsidRPr="006C0808">
        <w:rPr>
          <w:rFonts w:ascii="Times New Roman" w:hAnsi="Times New Roman" w:cs="Times New Roman"/>
          <w:b/>
          <w:color w:val="000000"/>
        </w:rPr>
        <w:t>их од стране референтних научних установа и психолошки интервју.</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Проверу психолошког статуса врше психолози Министарства.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 xml:space="preserve">Поступак избора међу кандидатима врши се према критеријумима на бази поклапања психолошких способности и особина личности кандидата </w:t>
      </w:r>
      <w:r w:rsidRPr="006C0808">
        <w:rPr>
          <w:rFonts w:ascii="Times New Roman" w:hAnsi="Times New Roman" w:cs="Times New Roman"/>
          <w:b/>
          <w:color w:val="000000"/>
        </w:rPr>
        <w:t>са базичним компетенцијама посла ватрогасца-спасиоца.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Утврђивање општих интелектуалних способности проценa особина личности подразумева коришћење верификоване батерије психодијагностичких инструмената (тест) којом се утврђују:</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1) </w:t>
      </w:r>
      <w:proofErr w:type="gramStart"/>
      <w:r w:rsidRPr="006C0808">
        <w:rPr>
          <w:rFonts w:ascii="Times New Roman" w:hAnsi="Times New Roman" w:cs="Times New Roman"/>
          <w:b/>
          <w:color w:val="000000"/>
        </w:rPr>
        <w:t>интелигенција</w:t>
      </w:r>
      <w:proofErr w:type="gramEnd"/>
      <w:r w:rsidRPr="006C0808">
        <w:rPr>
          <w:rFonts w:ascii="Times New Roman" w:hAnsi="Times New Roman" w:cs="Times New Roman"/>
          <w:b/>
          <w:color w:val="000000"/>
        </w:rPr>
        <w:t xml:space="preserve"> (IQ) – </w:t>
      </w:r>
      <w:r w:rsidRPr="006C0808">
        <w:rPr>
          <w:rFonts w:ascii="Times New Roman" w:hAnsi="Times New Roman" w:cs="Times New Roman"/>
          <w:b/>
          <w:color w:val="000000"/>
        </w:rPr>
        <w:t>минимум 90;</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2) </w:t>
      </w:r>
      <w:proofErr w:type="gramStart"/>
      <w:r w:rsidRPr="006C0808">
        <w:rPr>
          <w:rFonts w:ascii="Times New Roman" w:hAnsi="Times New Roman" w:cs="Times New Roman"/>
          <w:b/>
          <w:color w:val="000000"/>
        </w:rPr>
        <w:t>морални</w:t>
      </w:r>
      <w:proofErr w:type="gramEnd"/>
      <w:r w:rsidRPr="006C0808">
        <w:rPr>
          <w:rFonts w:ascii="Times New Roman" w:hAnsi="Times New Roman" w:cs="Times New Roman"/>
          <w:b/>
          <w:color w:val="000000"/>
        </w:rPr>
        <w:t xml:space="preserve"> интегритет (H) – максимум 96;</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3) </w:t>
      </w:r>
      <w:proofErr w:type="gramStart"/>
      <w:r w:rsidRPr="006C0808">
        <w:rPr>
          <w:rFonts w:ascii="Times New Roman" w:hAnsi="Times New Roman" w:cs="Times New Roman"/>
          <w:b/>
          <w:color w:val="000000"/>
        </w:rPr>
        <w:t>дезинтеграција</w:t>
      </w:r>
      <w:proofErr w:type="gramEnd"/>
      <w:r w:rsidRPr="006C0808">
        <w:rPr>
          <w:rFonts w:ascii="Times New Roman" w:hAnsi="Times New Roman" w:cs="Times New Roman"/>
          <w:b/>
          <w:color w:val="000000"/>
        </w:rPr>
        <w:t xml:space="preserve"> регулативних функција (D) – максимум 69;</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4) </w:t>
      </w:r>
      <w:proofErr w:type="gramStart"/>
      <w:r w:rsidRPr="006C0808">
        <w:rPr>
          <w:rFonts w:ascii="Times New Roman" w:hAnsi="Times New Roman" w:cs="Times New Roman"/>
          <w:b/>
          <w:color w:val="000000"/>
        </w:rPr>
        <w:t>неуротицизам</w:t>
      </w:r>
      <w:proofErr w:type="gramEnd"/>
      <w:r w:rsidRPr="006C0808">
        <w:rPr>
          <w:rFonts w:ascii="Times New Roman" w:hAnsi="Times New Roman" w:cs="Times New Roman"/>
          <w:b/>
          <w:color w:val="000000"/>
        </w:rPr>
        <w:t xml:space="preserve"> (N) – максимум 90;</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5) </w:t>
      </w:r>
      <w:proofErr w:type="gramStart"/>
      <w:r w:rsidRPr="006C0808">
        <w:rPr>
          <w:rFonts w:ascii="Times New Roman" w:hAnsi="Times New Roman" w:cs="Times New Roman"/>
          <w:b/>
          <w:color w:val="000000"/>
        </w:rPr>
        <w:t>компетенција</w:t>
      </w:r>
      <w:proofErr w:type="gramEnd"/>
      <w:r w:rsidRPr="006C0808">
        <w:rPr>
          <w:rFonts w:ascii="Times New Roman" w:hAnsi="Times New Roman" w:cs="Times New Roman"/>
          <w:b/>
          <w:color w:val="000000"/>
        </w:rPr>
        <w:t>, спретност (C) – минимум 100.</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Оцену не задовољава добија кандидат који постигне резултат</w:t>
      </w:r>
      <w:r w:rsidRPr="006C0808">
        <w:rPr>
          <w:rFonts w:ascii="Times New Roman" w:hAnsi="Times New Roman" w:cs="Times New Roman"/>
          <w:b/>
          <w:color w:val="000000"/>
        </w:rPr>
        <w:t>е испод дефинисаног минимума, односно изнад дефинисаног максимума на наведеним димензијама.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Такође, предмет мерења у психолошком тестирању су и следеће димензије:</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1) </w:t>
      </w:r>
      <w:proofErr w:type="gramStart"/>
      <w:r w:rsidRPr="006C0808">
        <w:rPr>
          <w:rFonts w:ascii="Times New Roman" w:hAnsi="Times New Roman" w:cs="Times New Roman"/>
          <w:b/>
          <w:color w:val="000000"/>
        </w:rPr>
        <w:t>екстраверзија</w:t>
      </w:r>
      <w:proofErr w:type="gramEnd"/>
      <w:r w:rsidRPr="006C0808">
        <w:rPr>
          <w:rFonts w:ascii="Times New Roman" w:hAnsi="Times New Roman" w:cs="Times New Roman"/>
          <w:b/>
          <w:color w:val="000000"/>
        </w:rPr>
        <w:t>, активитет, социјабилност (Е);</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2) </w:t>
      </w:r>
      <w:proofErr w:type="gramStart"/>
      <w:r w:rsidRPr="006C0808">
        <w:rPr>
          <w:rFonts w:ascii="Times New Roman" w:hAnsi="Times New Roman" w:cs="Times New Roman"/>
          <w:b/>
          <w:color w:val="000000"/>
        </w:rPr>
        <w:t>отвореност</w:t>
      </w:r>
      <w:proofErr w:type="gramEnd"/>
      <w:r w:rsidRPr="006C0808">
        <w:rPr>
          <w:rFonts w:ascii="Times New Roman" w:hAnsi="Times New Roman" w:cs="Times New Roman"/>
          <w:b/>
          <w:color w:val="000000"/>
        </w:rPr>
        <w:t>, радозналост (О);</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3) </w:t>
      </w:r>
      <w:proofErr w:type="gramStart"/>
      <w:r w:rsidRPr="006C0808">
        <w:rPr>
          <w:rFonts w:ascii="Times New Roman" w:hAnsi="Times New Roman" w:cs="Times New Roman"/>
          <w:b/>
          <w:color w:val="000000"/>
        </w:rPr>
        <w:t>импулс</w:t>
      </w:r>
      <w:r w:rsidRPr="006C0808">
        <w:rPr>
          <w:rFonts w:ascii="Times New Roman" w:hAnsi="Times New Roman" w:cs="Times New Roman"/>
          <w:b/>
          <w:color w:val="000000"/>
        </w:rPr>
        <w:t>ивност</w:t>
      </w:r>
      <w:proofErr w:type="gramEnd"/>
      <w:r w:rsidRPr="006C0808">
        <w:rPr>
          <w:rFonts w:ascii="Times New Roman" w:hAnsi="Times New Roman" w:cs="Times New Roman"/>
          <w:b/>
          <w:color w:val="000000"/>
        </w:rPr>
        <w:t>, неконтролисаност (I);</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4) </w:t>
      </w:r>
      <w:proofErr w:type="gramStart"/>
      <w:r w:rsidRPr="006C0808">
        <w:rPr>
          <w:rFonts w:ascii="Times New Roman" w:hAnsi="Times New Roman" w:cs="Times New Roman"/>
          <w:b/>
          <w:color w:val="000000"/>
        </w:rPr>
        <w:t>пријатељска</w:t>
      </w:r>
      <w:proofErr w:type="gramEnd"/>
      <w:r w:rsidRPr="006C0808">
        <w:rPr>
          <w:rFonts w:ascii="Times New Roman" w:hAnsi="Times New Roman" w:cs="Times New Roman"/>
          <w:b/>
          <w:color w:val="000000"/>
        </w:rPr>
        <w:t xml:space="preserve"> настројеност, попустљивост (А).</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За ове четири димензије нису утврђене доње, односно горње границе као критеријуми пролазности, али се и резултати на овим димензијама узимају у обзир приликом одређивања укупног</w:t>
      </w:r>
      <w:r w:rsidRPr="006C0808">
        <w:rPr>
          <w:rFonts w:ascii="Times New Roman" w:hAnsi="Times New Roman" w:cs="Times New Roman"/>
          <w:b/>
          <w:color w:val="000000"/>
        </w:rPr>
        <w:t xml:space="preserve"> скора на тесту.</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Кандидати који су положили психометријски тест упућују се на психолошки интервју, а кандидати који нису положили психометријски тест елиминишу се из даљег процеса селекције.</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Кандидати ће на психолошком интервју бити распоређени у четири </w:t>
      </w:r>
      <w:r w:rsidRPr="006C0808">
        <w:rPr>
          <w:rFonts w:ascii="Times New Roman" w:hAnsi="Times New Roman" w:cs="Times New Roman"/>
          <w:b/>
          <w:color w:val="000000"/>
        </w:rPr>
        <w:t>категорије и то:</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lastRenderedPageBreak/>
        <w:t>1) Категорија I – Кандидати који су у потпуности задовољили критеријуме – оцена од 3</w:t>
      </w:r>
      <w:proofErr w:type="gramStart"/>
      <w:r w:rsidRPr="006C0808">
        <w:rPr>
          <w:rFonts w:ascii="Times New Roman" w:hAnsi="Times New Roman" w:cs="Times New Roman"/>
          <w:b/>
          <w:color w:val="000000"/>
        </w:rPr>
        <w:t>,51</w:t>
      </w:r>
      <w:proofErr w:type="gramEnd"/>
      <w:r w:rsidRPr="006C0808">
        <w:rPr>
          <w:rFonts w:ascii="Times New Roman" w:hAnsi="Times New Roman" w:cs="Times New Roman"/>
          <w:b/>
          <w:color w:val="000000"/>
        </w:rPr>
        <w:t xml:space="preserve"> до 4;</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 Категорија II – Кандидати који су задовољили критеријуме – оцена од 2</w:t>
      </w:r>
      <w:proofErr w:type="gramStart"/>
      <w:r w:rsidRPr="006C0808">
        <w:rPr>
          <w:rFonts w:ascii="Times New Roman" w:hAnsi="Times New Roman" w:cs="Times New Roman"/>
          <w:b/>
          <w:color w:val="000000"/>
        </w:rPr>
        <w:t>,51</w:t>
      </w:r>
      <w:proofErr w:type="gramEnd"/>
      <w:r w:rsidRPr="006C0808">
        <w:rPr>
          <w:rFonts w:ascii="Times New Roman" w:hAnsi="Times New Roman" w:cs="Times New Roman"/>
          <w:b/>
          <w:color w:val="000000"/>
        </w:rPr>
        <w:t xml:space="preserve"> до 3,50;</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3) Категорија III – Кандидати који су задовољили минимум </w:t>
      </w:r>
      <w:r w:rsidRPr="006C0808">
        <w:rPr>
          <w:rFonts w:ascii="Times New Roman" w:hAnsi="Times New Roman" w:cs="Times New Roman"/>
          <w:b/>
          <w:color w:val="000000"/>
        </w:rPr>
        <w:t>захтева – оцена од 2</w:t>
      </w:r>
      <w:proofErr w:type="gramStart"/>
      <w:r w:rsidRPr="006C0808">
        <w:rPr>
          <w:rFonts w:ascii="Times New Roman" w:hAnsi="Times New Roman" w:cs="Times New Roman"/>
          <w:b/>
          <w:color w:val="000000"/>
        </w:rPr>
        <w:t>,00</w:t>
      </w:r>
      <w:proofErr w:type="gramEnd"/>
      <w:r w:rsidRPr="006C0808">
        <w:rPr>
          <w:rFonts w:ascii="Times New Roman" w:hAnsi="Times New Roman" w:cs="Times New Roman"/>
          <w:b/>
          <w:color w:val="000000"/>
        </w:rPr>
        <w:t xml:space="preserve"> до 2,50;</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 Категорија IV – нису задовољили критеријуме (не пролази се у даљи процес селекције) – оцена 1.</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Укупан скор на тесту израчунава се путем аутоматске обраде података уз коришћење одговарајућих програмских система.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Укупна</w:t>
      </w:r>
      <w:r w:rsidRPr="006C0808">
        <w:rPr>
          <w:rFonts w:ascii="Times New Roman" w:hAnsi="Times New Roman" w:cs="Times New Roman"/>
          <w:b/>
          <w:color w:val="000000"/>
        </w:rPr>
        <w:t xml:space="preserve"> вредност провере психолошког статуса представља збир резултата психометријког теста и резултата психолошког интервјуа и то са следећим процентуалним учешћем:</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1) </w:t>
      </w:r>
      <w:proofErr w:type="gramStart"/>
      <w:r w:rsidRPr="006C0808">
        <w:rPr>
          <w:rFonts w:ascii="Times New Roman" w:hAnsi="Times New Roman" w:cs="Times New Roman"/>
          <w:b/>
          <w:color w:val="000000"/>
        </w:rPr>
        <w:t>пси</w:t>
      </w:r>
      <w:proofErr w:type="gramEnd"/>
      <w:r w:rsidRPr="006C0808">
        <w:rPr>
          <w:rFonts w:ascii="Times New Roman" w:hAnsi="Times New Roman" w:cs="Times New Roman"/>
          <w:b/>
          <w:color w:val="000000"/>
        </w:rPr>
        <w:t xml:space="preserve"> тотал – z*0,67 (67%);</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2) </w:t>
      </w:r>
      <w:proofErr w:type="gramStart"/>
      <w:r w:rsidRPr="006C0808">
        <w:rPr>
          <w:rFonts w:ascii="Times New Roman" w:hAnsi="Times New Roman" w:cs="Times New Roman"/>
          <w:b/>
          <w:color w:val="000000"/>
        </w:rPr>
        <w:t>психолошки</w:t>
      </w:r>
      <w:proofErr w:type="gramEnd"/>
      <w:r w:rsidRPr="006C0808">
        <w:rPr>
          <w:rFonts w:ascii="Times New Roman" w:hAnsi="Times New Roman" w:cs="Times New Roman"/>
          <w:b/>
          <w:color w:val="000000"/>
        </w:rPr>
        <w:t xml:space="preserve"> интервју – z*0,33 (33%).</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*Службени гласник РС, број</w:t>
      </w:r>
      <w:r w:rsidRPr="006C0808">
        <w:rPr>
          <w:rFonts w:ascii="Times New Roman" w:hAnsi="Times New Roman" w:cs="Times New Roman"/>
          <w:color w:val="000000"/>
        </w:rPr>
        <w:t xml:space="preserve"> 98/2017</w:t>
      </w:r>
    </w:p>
    <w:p w:rsidR="002A128A" w:rsidRPr="006C0808" w:rsidRDefault="006C0808">
      <w:pPr>
        <w:spacing w:after="150"/>
        <w:jc w:val="center"/>
        <w:rPr>
          <w:rFonts w:ascii="Times New Roman" w:hAnsi="Times New Roman" w:cs="Times New Roman"/>
        </w:rPr>
      </w:pPr>
      <w:proofErr w:type="gramStart"/>
      <w:r w:rsidRPr="006C0808">
        <w:rPr>
          <w:rFonts w:ascii="Times New Roman" w:hAnsi="Times New Roman" w:cs="Times New Roman"/>
          <w:b/>
          <w:color w:val="000000"/>
        </w:rPr>
        <w:t>Члан 8.</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Провером базично-моторичког статуса процењује се:</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1) </w:t>
      </w:r>
      <w:proofErr w:type="gramStart"/>
      <w:r w:rsidRPr="006C0808">
        <w:rPr>
          <w:rFonts w:ascii="Times New Roman" w:hAnsi="Times New Roman" w:cs="Times New Roman"/>
          <w:b/>
          <w:color w:val="000000"/>
        </w:rPr>
        <w:t>брзинско</w:t>
      </w:r>
      <w:proofErr w:type="gramEnd"/>
      <w:r w:rsidRPr="006C0808">
        <w:rPr>
          <w:rFonts w:ascii="Times New Roman" w:hAnsi="Times New Roman" w:cs="Times New Roman"/>
          <w:b/>
          <w:color w:val="000000"/>
        </w:rPr>
        <w:t xml:space="preserve"> експлозивна снага руку (број склекова за 10 секунди);</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2) </w:t>
      </w:r>
      <w:proofErr w:type="gramStart"/>
      <w:r w:rsidRPr="006C0808">
        <w:rPr>
          <w:rFonts w:ascii="Times New Roman" w:hAnsi="Times New Roman" w:cs="Times New Roman"/>
          <w:b/>
          <w:color w:val="000000"/>
        </w:rPr>
        <w:t>брзинска</w:t>
      </w:r>
      <w:proofErr w:type="gramEnd"/>
      <w:r w:rsidRPr="006C0808">
        <w:rPr>
          <w:rFonts w:ascii="Times New Roman" w:hAnsi="Times New Roman" w:cs="Times New Roman"/>
          <w:b/>
          <w:color w:val="000000"/>
        </w:rPr>
        <w:t xml:space="preserve"> издржљивост прегибача трупа (подизање трупа за време од 30 секунди);</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3) </w:t>
      </w:r>
      <w:proofErr w:type="gramStart"/>
      <w:r w:rsidRPr="006C0808">
        <w:rPr>
          <w:rFonts w:ascii="Times New Roman" w:hAnsi="Times New Roman" w:cs="Times New Roman"/>
          <w:b/>
          <w:color w:val="000000"/>
        </w:rPr>
        <w:t>експлозивна</w:t>
      </w:r>
      <w:proofErr w:type="gramEnd"/>
      <w:r w:rsidRPr="006C0808">
        <w:rPr>
          <w:rFonts w:ascii="Times New Roman" w:hAnsi="Times New Roman" w:cs="Times New Roman"/>
          <w:b/>
          <w:color w:val="000000"/>
        </w:rPr>
        <w:t xml:space="preserve"> снага ногу (скок у даљ </w:t>
      </w:r>
      <w:r w:rsidRPr="006C0808">
        <w:rPr>
          <w:rFonts w:ascii="Times New Roman" w:hAnsi="Times New Roman" w:cs="Times New Roman"/>
          <w:b/>
          <w:color w:val="000000"/>
        </w:rPr>
        <w:t>из места);</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4) </w:t>
      </w:r>
      <w:proofErr w:type="gramStart"/>
      <w:r w:rsidRPr="006C0808">
        <w:rPr>
          <w:rFonts w:ascii="Times New Roman" w:hAnsi="Times New Roman" w:cs="Times New Roman"/>
          <w:b/>
          <w:color w:val="000000"/>
        </w:rPr>
        <w:t>аеробни</w:t>
      </w:r>
      <w:proofErr w:type="gramEnd"/>
      <w:r w:rsidRPr="006C0808">
        <w:rPr>
          <w:rFonts w:ascii="Times New Roman" w:hAnsi="Times New Roman" w:cs="Times New Roman"/>
          <w:b/>
          <w:color w:val="000000"/>
        </w:rPr>
        <w:t xml:space="preserve"> потенцијал организма (Куперов тест трчања за време од 12 минута и трчање на 50 m);</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5) </w:t>
      </w:r>
      <w:proofErr w:type="gramStart"/>
      <w:r w:rsidRPr="006C0808">
        <w:rPr>
          <w:rFonts w:ascii="Times New Roman" w:hAnsi="Times New Roman" w:cs="Times New Roman"/>
          <w:b/>
          <w:color w:val="000000"/>
        </w:rPr>
        <w:t>пењање</w:t>
      </w:r>
      <w:proofErr w:type="gramEnd"/>
      <w:r w:rsidRPr="006C0808">
        <w:rPr>
          <w:rFonts w:ascii="Times New Roman" w:hAnsi="Times New Roman" w:cs="Times New Roman"/>
          <w:b/>
          <w:color w:val="000000"/>
        </w:rPr>
        <w:t xml:space="preserve"> уз конопац;</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6) </w:t>
      </w:r>
      <w:proofErr w:type="gramStart"/>
      <w:r w:rsidRPr="006C0808">
        <w:rPr>
          <w:rFonts w:ascii="Times New Roman" w:hAnsi="Times New Roman" w:cs="Times New Roman"/>
          <w:b/>
          <w:color w:val="000000"/>
        </w:rPr>
        <w:t>вратило</w:t>
      </w:r>
      <w:proofErr w:type="gramEnd"/>
      <w:r w:rsidRPr="006C0808">
        <w:rPr>
          <w:rFonts w:ascii="Times New Roman" w:hAnsi="Times New Roman" w:cs="Times New Roman"/>
          <w:b/>
          <w:color w:val="000000"/>
        </w:rPr>
        <w:t xml:space="preserve"> – згибови (број згибова за 10 секунди);</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 пливање.</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 xml:space="preserve">Сваки тест процене базично-моторичког статуса вреднује се од </w:t>
      </w:r>
      <w:r w:rsidRPr="006C0808">
        <w:rPr>
          <w:rFonts w:ascii="Times New Roman" w:hAnsi="Times New Roman" w:cs="Times New Roman"/>
          <w:b/>
          <w:color w:val="000000"/>
        </w:rPr>
        <w:t>0 до 4 поена, при чему укупни максимални број поена износи 28.</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Оцену не задовољава добија кандидат који укупно освоји 9 или мање поена, односно на 2 теста освоји 0 поена.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Оцењивање кандидата на провери општих физичких способности се врши на основу измере</w:t>
      </w:r>
      <w:r w:rsidRPr="006C0808">
        <w:rPr>
          <w:rFonts w:ascii="Times New Roman" w:hAnsi="Times New Roman" w:cs="Times New Roman"/>
          <w:b/>
          <w:color w:val="000000"/>
        </w:rPr>
        <w:t>них резултата, према утврђеним нормативима и то:</w:t>
      </w:r>
      <w:r w:rsidRPr="006C0808">
        <w:rPr>
          <w:rFonts w:ascii="Times New Roman" w:hAnsi="Times New Roman" w:cs="Times New Roman"/>
          <w:b/>
          <w:color w:val="000000"/>
          <w:vertAlign w:val="superscript"/>
        </w:rPr>
        <w:t>*</w:t>
      </w:r>
    </w:p>
    <w:p w:rsidR="002A128A" w:rsidRPr="006C0808" w:rsidRDefault="006C0808">
      <w:pPr>
        <w:spacing w:after="150"/>
        <w:jc w:val="center"/>
        <w:rPr>
          <w:rFonts w:ascii="Times New Roman" w:hAnsi="Times New Roman" w:cs="Times New Roman"/>
        </w:rPr>
      </w:pPr>
      <w:r w:rsidRPr="006C0808">
        <w:rPr>
          <w:rFonts w:ascii="Times New Roman" w:hAnsi="Times New Roman" w:cs="Times New Roman"/>
          <w:b/>
          <w:color w:val="000000"/>
        </w:rPr>
        <w:t>НОРМЕ НА ПРОВЕРИ БАЗИЧНО-МОТОРИЧКОГ СТАТУСА</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МУШКАРЦИ</w:t>
      </w:r>
      <w:r w:rsidRPr="006C0808">
        <w:rPr>
          <w:rFonts w:ascii="Times New Roman" w:hAnsi="Times New Roman" w:cs="Times New Roman"/>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269"/>
        <w:gridCol w:w="858"/>
        <w:gridCol w:w="1373"/>
        <w:gridCol w:w="1422"/>
        <w:gridCol w:w="1246"/>
        <w:gridCol w:w="1420"/>
        <w:gridCol w:w="1540"/>
      </w:tblGrid>
      <w:tr w:rsidR="002A128A" w:rsidRPr="006C0808">
        <w:trPr>
          <w:trHeight w:val="45"/>
          <w:tblCellSpacing w:w="0" w:type="auto"/>
        </w:trPr>
        <w:tc>
          <w:tcPr>
            <w:tcW w:w="198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Године живота</w:t>
            </w:r>
            <w:r w:rsidRPr="006C0808">
              <w:rPr>
                <w:rFonts w:ascii="Times New Roman" w:hAnsi="Times New Roman" w:cs="Times New Roman"/>
                <w:b/>
                <w:color w:val="000000"/>
                <w:vertAlign w:val="superscript"/>
              </w:rPr>
              <w:t>*</w:t>
            </w: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поена</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Склекови за 10 сек.</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Претклон</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Скок у даљ из </w:t>
            </w:r>
            <w:r w:rsidRPr="006C0808">
              <w:rPr>
                <w:rFonts w:ascii="Times New Roman" w:hAnsi="Times New Roman" w:cs="Times New Roman"/>
                <w:b/>
                <w:color w:val="000000"/>
              </w:rPr>
              <w:lastRenderedPageBreak/>
              <w:t>места</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lastRenderedPageBreak/>
              <w:t>Трчање 50 м</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Куперов тест</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1981" w:type="dxa"/>
            <w:vMerge w:val="restart"/>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lastRenderedPageBreak/>
              <w:t>од 19 до 25</w:t>
            </w:r>
            <w:r w:rsidRPr="006C0808">
              <w:rPr>
                <w:rFonts w:ascii="Times New Roman" w:hAnsi="Times New Roman" w:cs="Times New Roman"/>
                <w:b/>
                <w:color w:val="000000"/>
                <w:vertAlign w:val="superscript"/>
              </w:rPr>
              <w:t>*</w:t>
            </w: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0</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--8</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--15</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--180</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-8</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--2100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9–10</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16–19</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181–200</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7.99–7.50</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2101–2300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11–12</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20–23</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201–220</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7.49–6</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2501–2700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13–14</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24–27</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221–240</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5.99–5.5</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2701–2900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15-+</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28-+</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240-+</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5.49-</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2901–</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1981" w:type="dxa"/>
            <w:vMerge w:val="restart"/>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од 26 до 30</w:t>
            </w:r>
            <w:r w:rsidRPr="006C0808">
              <w:rPr>
                <w:rFonts w:ascii="Times New Roman" w:hAnsi="Times New Roman" w:cs="Times New Roman"/>
                <w:b/>
                <w:color w:val="000000"/>
                <w:vertAlign w:val="superscript"/>
              </w:rPr>
              <w:t>*</w:t>
            </w: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0</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--13</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--170</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-8.20</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-2200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8–9</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14–17</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171–190</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8.19–8</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2201–2400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10–11</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18–21</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191–210</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7.99–7.79</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2401–2600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12–13</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22–25</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211–230</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7.78–7.58</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2601–2800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14-+</w:t>
            </w:r>
            <w:r w:rsidRPr="006C0808">
              <w:rPr>
                <w:rFonts w:ascii="Times New Roman" w:hAnsi="Times New Roman" w:cs="Times New Roman"/>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26-+</w:t>
            </w:r>
            <w:r w:rsidRPr="006C0808">
              <w:rPr>
                <w:rFonts w:ascii="Times New Roman" w:hAnsi="Times New Roman" w:cs="Times New Roman"/>
                <w:b/>
                <w:color w:val="000000"/>
                <w:vertAlign w:val="superscript"/>
              </w:rPr>
              <w:t>*</w:t>
            </w:r>
          </w:p>
        </w:tc>
        <w:tc>
          <w:tcPr>
            <w:tcW w:w="237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231-+</w:t>
            </w:r>
            <w:r w:rsidRPr="006C0808">
              <w:rPr>
                <w:rFonts w:ascii="Times New Roman" w:hAnsi="Times New Roman" w:cs="Times New Roman"/>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7.57-</w:t>
            </w:r>
            <w:r w:rsidRPr="006C0808">
              <w:rPr>
                <w:rFonts w:ascii="Times New Roman" w:hAnsi="Times New Roman" w:cs="Times New Roman"/>
                <w:b/>
                <w:color w:val="000000"/>
                <w:vertAlign w:val="superscript"/>
              </w:rPr>
              <w:t>*</w:t>
            </w:r>
          </w:p>
        </w:tc>
        <w:tc>
          <w:tcPr>
            <w:tcW w:w="290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2801–</w:t>
            </w:r>
            <w:r w:rsidRPr="006C0808">
              <w:rPr>
                <w:rFonts w:ascii="Times New Roman" w:hAnsi="Times New Roman" w:cs="Times New Roman"/>
                <w:b/>
                <w:color w:val="000000"/>
                <w:vertAlign w:val="superscript"/>
              </w:rPr>
              <w:t>*</w:t>
            </w:r>
          </w:p>
        </w:tc>
      </w:tr>
    </w:tbl>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ЖЕНЕ</w:t>
      </w:r>
      <w:r w:rsidRPr="006C0808">
        <w:rPr>
          <w:rFonts w:ascii="Times New Roman" w:hAnsi="Times New Roman" w:cs="Times New Roman"/>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237"/>
        <w:gridCol w:w="858"/>
        <w:gridCol w:w="1093"/>
        <w:gridCol w:w="1441"/>
        <w:gridCol w:w="1342"/>
        <w:gridCol w:w="1591"/>
        <w:gridCol w:w="1566"/>
      </w:tblGrid>
      <w:tr w:rsidR="002A128A" w:rsidRPr="006C0808">
        <w:trPr>
          <w:trHeight w:val="45"/>
          <w:tblCellSpacing w:w="0" w:type="auto"/>
        </w:trPr>
        <w:tc>
          <w:tcPr>
            <w:tcW w:w="1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Године живота</w:t>
            </w:r>
            <w:r w:rsidRPr="006C0808">
              <w:rPr>
                <w:rFonts w:ascii="Times New Roman" w:hAnsi="Times New Roman" w:cs="Times New Roman"/>
                <w:b/>
                <w:color w:val="000000"/>
                <w:vertAlign w:val="superscript"/>
              </w:rPr>
              <w:t>*</w:t>
            </w: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поена</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Склек за 10 сек.</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Претклон за 30 сек.</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Скок у даљ из места</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Трчање 50 </w:t>
            </w:r>
            <w:r w:rsidRPr="006C0808">
              <w:rPr>
                <w:rFonts w:ascii="Times New Roman" w:hAnsi="Times New Roman" w:cs="Times New Roman"/>
                <w:b/>
                <w:color w:val="000000"/>
              </w:rPr>
              <w:t>м</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Куперов тест (М)</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1748" w:type="dxa"/>
            <w:vMerge w:val="restart"/>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19 до 25</w:t>
            </w:r>
            <w:r w:rsidRPr="006C0808">
              <w:rPr>
                <w:rFonts w:ascii="Times New Roman" w:hAnsi="Times New Roman" w:cs="Times New Roman"/>
                <w:b/>
                <w:color w:val="000000"/>
                <w:vertAlign w:val="superscript"/>
              </w:rPr>
              <w:t>*</w:t>
            </w: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0</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- 3</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- 10</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- 145</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-10.10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-1680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 – 5</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11 – 12</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146 – 162</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10.00–9.70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1681–1854</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6 - 7</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13 – 14</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163 – 171</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9.60–9.30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1855–2027</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8 – 9</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15 – 16</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172 – 179</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9.20–8.90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2028–2200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10 - +</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17 -</w:t>
            </w:r>
            <w:r w:rsidRPr="006C0808">
              <w:rPr>
                <w:rFonts w:ascii="Times New Roman" w:hAnsi="Times New Roman" w:cs="Times New Roman"/>
                <w:b/>
                <w:color w:val="000000"/>
              </w:rPr>
              <w:t xml:space="preserve"> +</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180 - +</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8.70–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2201 -</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1748" w:type="dxa"/>
            <w:vMerge w:val="restart"/>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26 до 30</w:t>
            </w:r>
            <w:r w:rsidRPr="006C0808">
              <w:rPr>
                <w:rFonts w:ascii="Times New Roman" w:hAnsi="Times New Roman" w:cs="Times New Roman"/>
                <w:b/>
                <w:color w:val="000000"/>
                <w:vertAlign w:val="superscript"/>
              </w:rPr>
              <w:t>*</w:t>
            </w: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0</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- 2</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- 9</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- 140</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–10.40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- 1620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 – 4</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10 – 11</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141 – 150</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10.30–10.00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1621–1794</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5 – 6</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12 – 13</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151 – 160</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9.90–9.60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1795–1967</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 – 8</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14 – 15</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161 – 170</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9.50–9.20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1968–2140</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w:t>
            </w:r>
            <w:r w:rsidRPr="006C0808">
              <w:rPr>
                <w:rFonts w:ascii="Times New Roman" w:hAnsi="Times New Roman" w:cs="Times New Roman"/>
                <w:b/>
                <w:color w:val="000000"/>
                <w:vertAlign w:val="superscript"/>
              </w:rPr>
              <w:t>*</w:t>
            </w:r>
          </w:p>
        </w:tc>
        <w:tc>
          <w:tcPr>
            <w:tcW w:w="1662"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9 - +</w:t>
            </w:r>
            <w:r w:rsidRPr="006C0808">
              <w:rPr>
                <w:rFonts w:ascii="Times New Roman" w:hAnsi="Times New Roman" w:cs="Times New Roman"/>
                <w:b/>
                <w:color w:val="000000"/>
                <w:vertAlign w:val="superscript"/>
              </w:rPr>
              <w:t>*</w:t>
            </w:r>
          </w:p>
        </w:tc>
        <w:tc>
          <w:tcPr>
            <w:tcW w:w="19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16 - +</w:t>
            </w:r>
            <w:r w:rsidRPr="006C0808">
              <w:rPr>
                <w:rFonts w:ascii="Times New Roman" w:hAnsi="Times New Roman" w:cs="Times New Roman"/>
                <w:b/>
                <w:color w:val="000000"/>
                <w:vertAlign w:val="superscript"/>
              </w:rPr>
              <w:t>*</w:t>
            </w:r>
          </w:p>
        </w:tc>
        <w:tc>
          <w:tcPr>
            <w:tcW w:w="2497"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171 - +</w:t>
            </w:r>
            <w:r w:rsidRPr="006C0808">
              <w:rPr>
                <w:rFonts w:ascii="Times New Roman" w:hAnsi="Times New Roman" w:cs="Times New Roman"/>
                <w:b/>
                <w:color w:val="000000"/>
                <w:vertAlign w:val="superscript"/>
              </w:rPr>
              <w:t>*</w:t>
            </w:r>
          </w:p>
        </w:tc>
        <w:tc>
          <w:tcPr>
            <w:tcW w:w="2996"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9.10–</w:t>
            </w:r>
            <w:r w:rsidRPr="006C0808">
              <w:rPr>
                <w:rFonts w:ascii="Times New Roman" w:hAnsi="Times New Roman" w:cs="Times New Roman"/>
                <w:b/>
                <w:color w:val="000000"/>
                <w:vertAlign w:val="superscript"/>
              </w:rPr>
              <w:t>*</w:t>
            </w:r>
          </w:p>
        </w:tc>
        <w:tc>
          <w:tcPr>
            <w:tcW w:w="274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2141</w:t>
            </w:r>
            <w:r w:rsidRPr="006C0808">
              <w:rPr>
                <w:rFonts w:ascii="Times New Roman" w:hAnsi="Times New Roman" w:cs="Times New Roman"/>
                <w:b/>
                <w:color w:val="000000"/>
                <w:vertAlign w:val="superscript"/>
              </w:rPr>
              <w:t>*</w:t>
            </w:r>
          </w:p>
        </w:tc>
      </w:tr>
    </w:tbl>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МУШКАРЦИ</w:t>
      </w:r>
      <w:r w:rsidRPr="006C0808">
        <w:rPr>
          <w:rFonts w:ascii="Times New Roman" w:hAnsi="Times New Roman" w:cs="Times New Roman"/>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314"/>
        <w:gridCol w:w="1183"/>
        <w:gridCol w:w="2786"/>
        <w:gridCol w:w="2845"/>
      </w:tblGrid>
      <w:tr w:rsidR="002A128A" w:rsidRPr="006C0808">
        <w:trPr>
          <w:trHeight w:val="45"/>
          <w:tblCellSpacing w:w="0" w:type="auto"/>
        </w:trPr>
        <w:tc>
          <w:tcPr>
            <w:tcW w:w="4498"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Године старости</w:t>
            </w:r>
            <w:r w:rsidRPr="006C0808">
              <w:rPr>
                <w:rFonts w:ascii="Times New Roman" w:hAnsi="Times New Roman" w:cs="Times New Roman"/>
                <w:b/>
                <w:color w:val="000000"/>
                <w:vertAlign w:val="superscript"/>
              </w:rPr>
              <w:t>*</w:t>
            </w: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поена</w:t>
            </w:r>
            <w:r w:rsidRPr="006C0808">
              <w:rPr>
                <w:rFonts w:ascii="Times New Roman" w:hAnsi="Times New Roman" w:cs="Times New Roman"/>
                <w:b/>
                <w:color w:val="000000"/>
                <w:vertAlign w:val="superscript"/>
              </w:rPr>
              <w:t>*</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Конопац (пењање)/секунде</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Вратило згибови за 10 секунди/понављање</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4498" w:type="dxa"/>
            <w:vMerge w:val="restart"/>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од 19 до 25</w:t>
            </w:r>
            <w:r w:rsidRPr="006C0808">
              <w:rPr>
                <w:rFonts w:ascii="Times New Roman" w:hAnsi="Times New Roman" w:cs="Times New Roman"/>
                <w:b/>
                <w:color w:val="000000"/>
                <w:vertAlign w:val="superscript"/>
              </w:rPr>
              <w:t>*</w:t>
            </w: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0</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15-+</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1</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14–13</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3–4</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2</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12–11</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5–6</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3</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10–9</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7–8</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4</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8--</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4498" w:type="dxa"/>
            <w:vMerge w:val="restart"/>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од 26 до 30</w:t>
            </w:r>
            <w:r w:rsidRPr="006C0808">
              <w:rPr>
                <w:rFonts w:ascii="Times New Roman" w:hAnsi="Times New Roman" w:cs="Times New Roman"/>
                <w:b/>
                <w:color w:val="000000"/>
                <w:vertAlign w:val="superscript"/>
              </w:rPr>
              <w:t>*</w:t>
            </w: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0</w:t>
            </w:r>
            <w:r w:rsidRPr="006C0808">
              <w:rPr>
                <w:rFonts w:ascii="Times New Roman" w:hAnsi="Times New Roman" w:cs="Times New Roman"/>
                <w:b/>
                <w:color w:val="000000"/>
                <w:vertAlign w:val="superscript"/>
              </w:rPr>
              <w:t>*</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16-+</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w:t>
            </w:r>
            <w:r w:rsidRPr="006C0808">
              <w:rPr>
                <w:rFonts w:ascii="Times New Roman" w:hAnsi="Times New Roman" w:cs="Times New Roman"/>
                <w:b/>
                <w:color w:val="000000"/>
                <w:vertAlign w:val="superscript"/>
              </w:rPr>
              <w:t>*</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15–14</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3–4</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w:t>
            </w:r>
            <w:r w:rsidRPr="006C0808">
              <w:rPr>
                <w:rFonts w:ascii="Times New Roman" w:hAnsi="Times New Roman" w:cs="Times New Roman"/>
                <w:b/>
                <w:color w:val="000000"/>
                <w:vertAlign w:val="superscript"/>
              </w:rPr>
              <w:t>*</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13–12</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5–6</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w:t>
            </w:r>
            <w:r w:rsidRPr="006C0808">
              <w:rPr>
                <w:rFonts w:ascii="Times New Roman" w:hAnsi="Times New Roman" w:cs="Times New Roman"/>
                <w:b/>
                <w:color w:val="000000"/>
                <w:vertAlign w:val="superscript"/>
              </w:rPr>
              <w:t>*</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11–10</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7–8</w:t>
            </w:r>
            <w:r w:rsidRPr="006C0808">
              <w:rPr>
                <w:rFonts w:ascii="Times New Roman" w:hAnsi="Times New Roman" w:cs="Times New Roman"/>
                <w:b/>
                <w:color w:val="000000"/>
                <w:vertAlign w:val="superscript"/>
              </w:rPr>
              <w:t>*</w:t>
            </w: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w:t>
            </w:r>
            <w:r w:rsidRPr="006C0808">
              <w:rPr>
                <w:rFonts w:ascii="Times New Roman" w:hAnsi="Times New Roman" w:cs="Times New Roman"/>
                <w:b/>
                <w:color w:val="000000"/>
                <w:vertAlign w:val="superscript"/>
              </w:rPr>
              <w:t>*</w:t>
            </w:r>
          </w:p>
        </w:tc>
        <w:tc>
          <w:tcPr>
            <w:tcW w:w="419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w:t>
            </w:r>
            <w:r w:rsidRPr="006C0808">
              <w:rPr>
                <w:rFonts w:ascii="Times New Roman" w:hAnsi="Times New Roman" w:cs="Times New Roman"/>
                <w:b/>
                <w:color w:val="000000"/>
                <w:vertAlign w:val="superscript"/>
              </w:rPr>
              <w:t>*</w:t>
            </w:r>
          </w:p>
        </w:tc>
        <w:tc>
          <w:tcPr>
            <w:tcW w:w="39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9-+</w:t>
            </w:r>
            <w:r w:rsidRPr="006C0808">
              <w:rPr>
                <w:rFonts w:ascii="Times New Roman" w:hAnsi="Times New Roman" w:cs="Times New Roman"/>
                <w:b/>
                <w:color w:val="000000"/>
                <w:vertAlign w:val="superscript"/>
              </w:rPr>
              <w:t>*</w:t>
            </w:r>
          </w:p>
        </w:tc>
      </w:tr>
    </w:tbl>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ЖЕНЕ</w:t>
      </w:r>
      <w:r w:rsidRPr="006C0808">
        <w:rPr>
          <w:rFonts w:ascii="Times New Roman" w:hAnsi="Times New Roman" w:cs="Times New Roman"/>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490"/>
        <w:gridCol w:w="1299"/>
        <w:gridCol w:w="2652"/>
        <w:gridCol w:w="2687"/>
      </w:tblGrid>
      <w:tr w:rsidR="002A128A" w:rsidRPr="006C0808">
        <w:trPr>
          <w:trHeight w:val="45"/>
          <w:tblCellSpacing w:w="0" w:type="auto"/>
        </w:trPr>
        <w:tc>
          <w:tcPr>
            <w:tcW w:w="489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Године старости</w:t>
            </w:r>
            <w:r w:rsidRPr="006C0808">
              <w:rPr>
                <w:rFonts w:ascii="Times New Roman" w:hAnsi="Times New Roman" w:cs="Times New Roman"/>
                <w:b/>
                <w:color w:val="000000"/>
                <w:vertAlign w:val="superscript"/>
              </w:rPr>
              <w:t>*</w:t>
            </w: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поена</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Конопац (пењање)/секунде</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Вратило згибови за 10 секунди/понављање</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4890" w:type="dxa"/>
            <w:vMerge w:val="restart"/>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19 до 25</w:t>
            </w:r>
            <w:r w:rsidRPr="006C0808">
              <w:rPr>
                <w:rFonts w:ascii="Times New Roman" w:hAnsi="Times New Roman" w:cs="Times New Roman"/>
                <w:b/>
                <w:color w:val="000000"/>
                <w:vertAlign w:val="superscript"/>
              </w:rPr>
              <w:t>*</w:t>
            </w: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0</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21 - +</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1 - -</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20–18</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2–3</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17–15</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4–5</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14–12</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5–6</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11 - -</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7 - </w:t>
            </w:r>
            <w:r w:rsidRPr="006C0808">
              <w:rPr>
                <w:rFonts w:ascii="Times New Roman" w:hAnsi="Times New Roman" w:cs="Times New Roman"/>
                <w:b/>
                <w:color w:val="000000"/>
              </w:rPr>
              <w:t>+</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4890" w:type="dxa"/>
            <w:vMerge w:val="restart"/>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26 до 30</w:t>
            </w:r>
            <w:r w:rsidRPr="006C0808">
              <w:rPr>
                <w:rFonts w:ascii="Times New Roman" w:hAnsi="Times New Roman" w:cs="Times New Roman"/>
                <w:b/>
                <w:color w:val="000000"/>
                <w:vertAlign w:val="superscript"/>
              </w:rPr>
              <w:t>*</w:t>
            </w: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0</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24 +</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1 - -</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23–21</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2–3</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20–17</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4–5</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3</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16–13</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5–6</w:t>
            </w:r>
          </w:p>
          <w:p w:rsidR="002A128A" w:rsidRPr="006C0808" w:rsidRDefault="002A128A">
            <w:pPr>
              <w:spacing w:after="0"/>
              <w:rPr>
                <w:rFonts w:ascii="Times New Roman" w:hAnsi="Times New Roman" w:cs="Times New Roman"/>
              </w:rPr>
            </w:pPr>
          </w:p>
        </w:tc>
      </w:tr>
      <w:tr w:rsidR="002A128A" w:rsidRPr="006C080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A128A" w:rsidRPr="006C0808" w:rsidRDefault="002A128A">
            <w:pPr>
              <w:rPr>
                <w:rFonts w:ascii="Times New Roman" w:hAnsi="Times New Roman"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4</w:t>
            </w:r>
            <w:r w:rsidRPr="006C0808">
              <w:rPr>
                <w:rFonts w:ascii="Times New Roman" w:hAnsi="Times New Roman" w:cs="Times New Roman"/>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12 - -</w:t>
            </w:r>
          </w:p>
          <w:p w:rsidR="002A128A" w:rsidRPr="006C0808" w:rsidRDefault="002A128A">
            <w:pPr>
              <w:spacing w:after="0"/>
              <w:rPr>
                <w:rFonts w:ascii="Times New Roman" w:hAnsi="Times New Roman" w:cs="Times New Roman"/>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7 - +</w:t>
            </w:r>
          </w:p>
          <w:p w:rsidR="002A128A" w:rsidRPr="006C0808" w:rsidRDefault="002A128A">
            <w:pPr>
              <w:spacing w:after="0"/>
              <w:rPr>
                <w:rFonts w:ascii="Times New Roman" w:hAnsi="Times New Roman" w:cs="Times New Roman"/>
              </w:rPr>
            </w:pPr>
          </w:p>
        </w:tc>
      </w:tr>
    </w:tbl>
    <w:p w:rsidR="002A128A" w:rsidRPr="006C0808" w:rsidRDefault="006C0808">
      <w:pPr>
        <w:spacing w:after="150"/>
        <w:jc w:val="center"/>
        <w:rPr>
          <w:rFonts w:ascii="Times New Roman" w:hAnsi="Times New Roman" w:cs="Times New Roman"/>
        </w:rPr>
      </w:pPr>
      <w:r w:rsidRPr="006C0808">
        <w:rPr>
          <w:rFonts w:ascii="Times New Roman" w:hAnsi="Times New Roman" w:cs="Times New Roman"/>
          <w:b/>
          <w:color w:val="000000"/>
        </w:rPr>
        <w:t>ТЕСТ ПРОВЕРЕ ВЕШТИНЕ ПЛИВАЊА</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Кандидат има задатак да слободним стилом преплива дужину од 25 метара.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 xml:space="preserve">Кандидат може сам да одлучи да ли ће да скочи са </w:t>
      </w:r>
      <w:r w:rsidRPr="006C0808">
        <w:rPr>
          <w:rFonts w:ascii="Times New Roman" w:hAnsi="Times New Roman" w:cs="Times New Roman"/>
          <w:b/>
          <w:color w:val="000000"/>
        </w:rPr>
        <w:t>ивице базена или ће започети пливање из воде.</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lastRenderedPageBreak/>
        <w:t>Оцену задовољава добија кандидат који у континуитету и без помоћи слободним стилом може да преплива дужину од 25 метара.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 xml:space="preserve">Оцену не задовољава добија кандидат који не може безбедно да борави у води и не може у </w:t>
      </w:r>
      <w:r w:rsidRPr="006C0808">
        <w:rPr>
          <w:rFonts w:ascii="Times New Roman" w:hAnsi="Times New Roman" w:cs="Times New Roman"/>
          <w:b/>
          <w:color w:val="000000"/>
        </w:rPr>
        <w:t>континуитету да преплива дужину од 25 метара (не пролази се у даљи процес селекције).</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*Службени гласник РС, број 98/2017</w:t>
      </w:r>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9.</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Интервју са кандидатом представља полуструктурисану технику разговора везану за следеће области:</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1) </w:t>
      </w:r>
      <w:proofErr w:type="gramStart"/>
      <w:r w:rsidRPr="006C0808">
        <w:rPr>
          <w:rFonts w:ascii="Times New Roman" w:hAnsi="Times New Roman" w:cs="Times New Roman"/>
          <w:color w:val="000000"/>
        </w:rPr>
        <w:t>комуникацију</w:t>
      </w:r>
      <w:proofErr w:type="gramEnd"/>
      <w:r w:rsidRPr="006C0808">
        <w:rPr>
          <w:rFonts w:ascii="Times New Roman" w:hAnsi="Times New Roman" w:cs="Times New Roman"/>
          <w:color w:val="000000"/>
        </w:rPr>
        <w:t xml:space="preserve"> (вербалну и </w:t>
      </w:r>
      <w:r w:rsidRPr="006C0808">
        <w:rPr>
          <w:rFonts w:ascii="Times New Roman" w:hAnsi="Times New Roman" w:cs="Times New Roman"/>
          <w:color w:val="000000"/>
        </w:rPr>
        <w:t>невербалну);</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2) </w:t>
      </w:r>
      <w:proofErr w:type="gramStart"/>
      <w:r w:rsidRPr="006C0808">
        <w:rPr>
          <w:rFonts w:ascii="Times New Roman" w:hAnsi="Times New Roman" w:cs="Times New Roman"/>
          <w:color w:val="000000"/>
        </w:rPr>
        <w:t>специфична</w:t>
      </w:r>
      <w:proofErr w:type="gramEnd"/>
      <w:r w:rsidRPr="006C0808">
        <w:rPr>
          <w:rFonts w:ascii="Times New Roman" w:hAnsi="Times New Roman" w:cs="Times New Roman"/>
          <w:color w:val="000000"/>
        </w:rPr>
        <w:t xml:space="preserve"> знања и вештине;</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3) </w:t>
      </w:r>
      <w:proofErr w:type="gramStart"/>
      <w:r w:rsidRPr="006C0808">
        <w:rPr>
          <w:rFonts w:ascii="Times New Roman" w:hAnsi="Times New Roman" w:cs="Times New Roman"/>
          <w:color w:val="000000"/>
        </w:rPr>
        <w:t>вредности</w:t>
      </w:r>
      <w:proofErr w:type="gramEnd"/>
      <w:r w:rsidRPr="006C0808">
        <w:rPr>
          <w:rFonts w:ascii="Times New Roman" w:hAnsi="Times New Roman" w:cs="Times New Roman"/>
          <w:color w:val="000000"/>
        </w:rPr>
        <w:t>, навике, ставове и интересовања;</w:t>
      </w:r>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xml:space="preserve">4) </w:t>
      </w:r>
      <w:proofErr w:type="gramStart"/>
      <w:r w:rsidRPr="006C0808">
        <w:rPr>
          <w:rFonts w:ascii="Times New Roman" w:hAnsi="Times New Roman" w:cs="Times New Roman"/>
          <w:color w:val="000000"/>
        </w:rPr>
        <w:t>професионалну</w:t>
      </w:r>
      <w:proofErr w:type="gramEnd"/>
      <w:r w:rsidRPr="006C0808">
        <w:rPr>
          <w:rFonts w:ascii="Times New Roman" w:hAnsi="Times New Roman" w:cs="Times New Roman"/>
          <w:color w:val="000000"/>
        </w:rPr>
        <w:t xml:space="preserve"> мотивацију.</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Кандидат се оцењује по појединачним деловима процене, оценом од 1 до 5.</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Кандидат добија једну збирну оцену за сваки део интервјуа.</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Максим</w:t>
      </w:r>
      <w:r w:rsidRPr="006C0808">
        <w:rPr>
          <w:rFonts w:ascii="Times New Roman" w:hAnsi="Times New Roman" w:cs="Times New Roman"/>
          <w:color w:val="000000"/>
        </w:rPr>
        <w:t>ални број поена на интервјуу је 20.</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Оцену не задовољава добија кандидат који је у било ком делу оцењен оценом 1.</w:t>
      </w:r>
      <w:proofErr w:type="gramEnd"/>
    </w:p>
    <w:p w:rsidR="002A128A" w:rsidRPr="006C0808" w:rsidRDefault="006C0808">
      <w:pPr>
        <w:spacing w:after="150"/>
        <w:jc w:val="center"/>
        <w:rPr>
          <w:rFonts w:ascii="Times New Roman" w:hAnsi="Times New Roman" w:cs="Times New Roman"/>
        </w:rPr>
      </w:pPr>
      <w:proofErr w:type="gramStart"/>
      <w:r w:rsidRPr="006C0808">
        <w:rPr>
          <w:rFonts w:ascii="Times New Roman" w:hAnsi="Times New Roman" w:cs="Times New Roman"/>
          <w:b/>
          <w:color w:val="000000"/>
        </w:rPr>
        <w:t>Члан 10.</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Кандидати који нису задовољили утврђене критеријуме из члана 4.</w:t>
      </w:r>
      <w:proofErr w:type="gramEnd"/>
      <w:r w:rsidRPr="006C0808">
        <w:rPr>
          <w:rFonts w:ascii="Times New Roman" w:hAnsi="Times New Roman" w:cs="Times New Roman"/>
          <w:b/>
          <w:color w:val="000000"/>
        </w:rPr>
        <w:t xml:space="preserve"> </w:t>
      </w:r>
      <w:proofErr w:type="gramStart"/>
      <w:r w:rsidRPr="006C0808">
        <w:rPr>
          <w:rFonts w:ascii="Times New Roman" w:hAnsi="Times New Roman" w:cs="Times New Roman"/>
          <w:b/>
          <w:color w:val="000000"/>
        </w:rPr>
        <w:t>став</w:t>
      </w:r>
      <w:proofErr w:type="gramEnd"/>
      <w:r w:rsidRPr="006C0808">
        <w:rPr>
          <w:rFonts w:ascii="Times New Roman" w:hAnsi="Times New Roman" w:cs="Times New Roman"/>
          <w:b/>
          <w:color w:val="000000"/>
        </w:rPr>
        <w:t xml:space="preserve"> 1. </w:t>
      </w:r>
      <w:proofErr w:type="gramStart"/>
      <w:r w:rsidRPr="006C0808">
        <w:rPr>
          <w:rFonts w:ascii="Times New Roman" w:hAnsi="Times New Roman" w:cs="Times New Roman"/>
          <w:b/>
          <w:color w:val="000000"/>
        </w:rPr>
        <w:t>овог</w:t>
      </w:r>
      <w:proofErr w:type="gramEnd"/>
      <w:r w:rsidRPr="006C0808">
        <w:rPr>
          <w:rFonts w:ascii="Times New Roman" w:hAnsi="Times New Roman" w:cs="Times New Roman"/>
          <w:b/>
          <w:color w:val="000000"/>
        </w:rPr>
        <w:t xml:space="preserve"> правилника могу само једном, из оправданих разлога, подн</w:t>
      </w:r>
      <w:r w:rsidRPr="006C0808">
        <w:rPr>
          <w:rFonts w:ascii="Times New Roman" w:hAnsi="Times New Roman" w:cs="Times New Roman"/>
          <w:b/>
          <w:color w:val="000000"/>
        </w:rPr>
        <w:t>ети захтев за поновно утврђивање критеријума из једног од наведених делова поступка избора кандидата, у року од три дана од дана саопштавања резултата.</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Кандидати се рангирају на основу збирних резултата посебних критеријума за избор кандидата.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Поступак р</w:t>
      </w:r>
      <w:r w:rsidRPr="006C0808">
        <w:rPr>
          <w:rFonts w:ascii="Times New Roman" w:hAnsi="Times New Roman" w:cs="Times New Roman"/>
          <w:b/>
          <w:color w:val="000000"/>
        </w:rPr>
        <w:t xml:space="preserve">ангирања кандидата врши се тако што се у појединим деловимапосебних критеријума за избор </w:t>
      </w:r>
      <w:proofErr w:type="gramStart"/>
      <w:r w:rsidRPr="006C0808">
        <w:rPr>
          <w:rFonts w:ascii="Times New Roman" w:hAnsi="Times New Roman" w:cs="Times New Roman"/>
          <w:b/>
          <w:color w:val="000000"/>
        </w:rPr>
        <w:t>кандидата  збир</w:t>
      </w:r>
      <w:proofErr w:type="gramEnd"/>
      <w:r w:rsidRPr="006C0808">
        <w:rPr>
          <w:rFonts w:ascii="Times New Roman" w:hAnsi="Times New Roman" w:cs="Times New Roman"/>
          <w:b/>
          <w:color w:val="000000"/>
        </w:rPr>
        <w:t xml:space="preserve"> поена претвара у стандардне („z”) скорове,који одређују тачан положај (ранг) појединца у групи кандидата који су задовољили у конкретном делу.</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Износ „</w:t>
      </w:r>
      <w:r w:rsidRPr="006C0808">
        <w:rPr>
          <w:rFonts w:ascii="Times New Roman" w:hAnsi="Times New Roman" w:cs="Times New Roman"/>
          <w:b/>
          <w:color w:val="000000"/>
        </w:rPr>
        <w:t>z” скора у сваком појединачном делу множи се коефицијентом који изражава процентуално учешће тог дела у укупној оцени на квалификационом испиту:</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1) </w:t>
      </w:r>
      <w:proofErr w:type="gramStart"/>
      <w:r w:rsidRPr="006C0808">
        <w:rPr>
          <w:rFonts w:ascii="Times New Roman" w:hAnsi="Times New Roman" w:cs="Times New Roman"/>
          <w:b/>
          <w:color w:val="000000"/>
        </w:rPr>
        <w:t>психолошког</w:t>
      </w:r>
      <w:proofErr w:type="gramEnd"/>
      <w:r w:rsidRPr="006C0808">
        <w:rPr>
          <w:rFonts w:ascii="Times New Roman" w:hAnsi="Times New Roman" w:cs="Times New Roman"/>
          <w:b/>
          <w:color w:val="000000"/>
        </w:rPr>
        <w:t xml:space="preserve"> статуса –z*0,45 (45%);</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2) базично-моторички статус –z*0</w:t>
      </w:r>
      <w:proofErr w:type="gramStart"/>
      <w:r w:rsidRPr="006C0808">
        <w:rPr>
          <w:rFonts w:ascii="Times New Roman" w:hAnsi="Times New Roman" w:cs="Times New Roman"/>
          <w:b/>
          <w:color w:val="000000"/>
        </w:rPr>
        <w:t>,35</w:t>
      </w:r>
      <w:proofErr w:type="gramEnd"/>
      <w:r w:rsidRPr="006C0808">
        <w:rPr>
          <w:rFonts w:ascii="Times New Roman" w:hAnsi="Times New Roman" w:cs="Times New Roman"/>
          <w:b/>
          <w:color w:val="000000"/>
        </w:rPr>
        <w:t xml:space="preserve"> (35%);</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3) </w:t>
      </w:r>
      <w:proofErr w:type="gramStart"/>
      <w:r w:rsidRPr="006C0808">
        <w:rPr>
          <w:rFonts w:ascii="Times New Roman" w:hAnsi="Times New Roman" w:cs="Times New Roman"/>
          <w:b/>
          <w:color w:val="000000"/>
        </w:rPr>
        <w:t>интервју</w:t>
      </w:r>
      <w:proofErr w:type="gramEnd"/>
      <w:r w:rsidRPr="006C0808">
        <w:rPr>
          <w:rFonts w:ascii="Times New Roman" w:hAnsi="Times New Roman" w:cs="Times New Roman"/>
          <w:b/>
          <w:color w:val="000000"/>
        </w:rPr>
        <w:t xml:space="preserve"> – z*0,20(20%).</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Овако пондерисани „z” скорови се сабирају и на овај начин добијени укупан „z” скор се претвара у бодове путем аутоматске обраде података уз коришћење одговарајућих програмских система, што одређује ранг кандидата на коначној ранг листи.</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lastRenderedPageBreak/>
        <w:t xml:space="preserve">Први кандидат на </w:t>
      </w:r>
      <w:r w:rsidRPr="006C0808">
        <w:rPr>
          <w:rFonts w:ascii="Times New Roman" w:hAnsi="Times New Roman" w:cs="Times New Roman"/>
          <w:b/>
          <w:color w:val="000000"/>
        </w:rPr>
        <w:t>коначној ранг листи има највећи број бодова, а последњи кандидат најмањи број бодова.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Кандидати имају могућност да остваре увид у сопствене резултате.</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*Службени гласник РС, број 98/2017</w:t>
      </w:r>
    </w:p>
    <w:p w:rsidR="002A128A" w:rsidRPr="006C0808" w:rsidRDefault="006C0808">
      <w:pPr>
        <w:spacing w:after="150"/>
        <w:jc w:val="center"/>
        <w:rPr>
          <w:rFonts w:ascii="Times New Roman" w:hAnsi="Times New Roman" w:cs="Times New Roman"/>
        </w:rPr>
      </w:pPr>
      <w:proofErr w:type="gramStart"/>
      <w:r w:rsidRPr="006C0808">
        <w:rPr>
          <w:rFonts w:ascii="Times New Roman" w:hAnsi="Times New Roman" w:cs="Times New Roman"/>
          <w:b/>
          <w:color w:val="000000"/>
        </w:rPr>
        <w:t>Члан 11.</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 xml:space="preserve">На основу коначне ранг листе, одлуку о пријему кандидата </w:t>
      </w:r>
      <w:r w:rsidRPr="006C0808">
        <w:rPr>
          <w:rFonts w:ascii="Times New Roman" w:hAnsi="Times New Roman" w:cs="Times New Roman"/>
          <w:b/>
          <w:color w:val="000000"/>
        </w:rPr>
        <w:t>на Основну обуку припадника ВСЈ доноси министар.</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b/>
          <w:color w:val="000000"/>
        </w:rPr>
        <w:t xml:space="preserve">У складу са кадровским планом, територијалним потребама и принципом националне заступљености, министар може донети одлуку да се на Основну обуку припадника ВСЈ прими додатни број учесника конкурса, односно </w:t>
      </w:r>
      <w:r w:rsidRPr="006C0808">
        <w:rPr>
          <w:rFonts w:ascii="Times New Roman" w:hAnsi="Times New Roman" w:cs="Times New Roman"/>
          <w:b/>
          <w:color w:val="000000"/>
        </w:rPr>
        <w:t>број полазника предвиђен конкурсом допуни, и то учесницима конкурса који су испунили све услове предвиђене конкурсом.</w:t>
      </w:r>
      <w:r w:rsidRPr="006C0808">
        <w:rPr>
          <w:rFonts w:ascii="Times New Roman" w:hAnsi="Times New Roman" w:cs="Times New Roman"/>
          <w:b/>
          <w:color w:val="000000"/>
          <w:vertAlign w:val="superscript"/>
        </w:rPr>
        <w:t>*</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Наведени број не може прелазити десет одсто од укупног броја полазника који је предвиђен конкурсом.</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Кандидат који не буде примљен писмен</w:t>
      </w:r>
      <w:r w:rsidRPr="006C0808">
        <w:rPr>
          <w:rFonts w:ascii="Times New Roman" w:hAnsi="Times New Roman" w:cs="Times New Roman"/>
          <w:b/>
          <w:color w:val="000000"/>
        </w:rPr>
        <w:t>о се обавештава у року од осам дана од дана доношења одлуке.</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Кандидат може поднети министру захтев за преиспитивање одлуке о пријему у року од осам дана од дана пријема обавештења.</w:t>
      </w:r>
      <w:r w:rsidRPr="006C0808">
        <w:rPr>
          <w:rFonts w:ascii="Times New Roman" w:hAnsi="Times New Roman" w:cs="Times New Roman"/>
          <w:b/>
          <w:color w:val="000000"/>
          <w:vertAlign w:val="superscript"/>
        </w:rPr>
        <w:t>*</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*Службени гласник РС, број 98/2017</w:t>
      </w:r>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12.</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Путне трошкове, трошкове лека</w:t>
      </w:r>
      <w:r w:rsidRPr="006C0808">
        <w:rPr>
          <w:rFonts w:ascii="Times New Roman" w:hAnsi="Times New Roman" w:cs="Times New Roman"/>
          <w:color w:val="000000"/>
        </w:rPr>
        <w:t>рског прегледа и трошкове боравка у току процеса селекције сносе кандидати.</w:t>
      </w:r>
      <w:proofErr w:type="gramEnd"/>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13.</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Министарство и кандидат који је након спроведеног конкурса примљен на курс за Основну обуку припадника ВСЈ Министарства закључују Уговор о утврђивању међусобних права, оба</w:t>
      </w:r>
      <w:r w:rsidRPr="006C0808">
        <w:rPr>
          <w:rFonts w:ascii="Times New Roman" w:hAnsi="Times New Roman" w:cs="Times New Roman"/>
          <w:color w:val="000000"/>
        </w:rPr>
        <w:t>веза и одговорности (у даљем тексту: Уговор).</w:t>
      </w:r>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На полазнике који са успехом заврше курс за Основну обуку припадника ВСЈ Министарства и који испуњавају законом прописане услове да заснују радни однос у Министарству не примењују се прописи који уређују заснив</w:t>
      </w:r>
      <w:r w:rsidRPr="006C0808">
        <w:rPr>
          <w:rFonts w:ascii="Times New Roman" w:hAnsi="Times New Roman" w:cs="Times New Roman"/>
          <w:color w:val="000000"/>
        </w:rPr>
        <w:t>ање радног односа у Министарству на основу јавног конкурса.</w:t>
      </w:r>
      <w:proofErr w:type="gramEnd"/>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14.</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Прописи којима је уређено стручно оспособљавање, усавршавање и напредовање запослених у Министарству, примењују се за дефинисање права, обавеза и одговорности полазника обуке, стручног ос</w:t>
      </w:r>
      <w:r w:rsidRPr="006C0808">
        <w:rPr>
          <w:rFonts w:ascii="Times New Roman" w:hAnsi="Times New Roman" w:cs="Times New Roman"/>
          <w:color w:val="000000"/>
        </w:rPr>
        <w:t>пособљавања, усавршавања и напредовања припадника ВСЈ Министарства.</w:t>
      </w:r>
      <w:proofErr w:type="gramEnd"/>
    </w:p>
    <w:p w:rsidR="002A128A" w:rsidRPr="006C0808" w:rsidRDefault="006C0808">
      <w:pPr>
        <w:spacing w:after="120"/>
        <w:jc w:val="center"/>
        <w:rPr>
          <w:rFonts w:ascii="Times New Roman" w:hAnsi="Times New Roman" w:cs="Times New Roman"/>
        </w:rPr>
      </w:pPr>
      <w:proofErr w:type="gramStart"/>
      <w:r w:rsidRPr="006C0808">
        <w:rPr>
          <w:rFonts w:ascii="Times New Roman" w:hAnsi="Times New Roman" w:cs="Times New Roman"/>
          <w:color w:val="000000"/>
        </w:rPr>
        <w:t>Члан 15.</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color w:val="000000"/>
        </w:rPr>
        <w:t>Овај правилник ступа на снагу осмог дана од дана објављивања у „Службеном гласнику Републике Србије”.</w:t>
      </w:r>
      <w:proofErr w:type="gramEnd"/>
    </w:p>
    <w:p w:rsidR="002A128A" w:rsidRPr="006C0808" w:rsidRDefault="006C0808">
      <w:pPr>
        <w:spacing w:after="150"/>
        <w:jc w:val="right"/>
        <w:rPr>
          <w:rFonts w:ascii="Times New Roman" w:hAnsi="Times New Roman" w:cs="Times New Roman"/>
        </w:rPr>
      </w:pPr>
      <w:r w:rsidRPr="006C0808">
        <w:rPr>
          <w:rFonts w:ascii="Times New Roman" w:hAnsi="Times New Roman" w:cs="Times New Roman"/>
          <w:color w:val="000000"/>
        </w:rPr>
        <w:t>Број 01-5380/17-4</w:t>
      </w:r>
    </w:p>
    <w:p w:rsidR="002A128A" w:rsidRPr="006C0808" w:rsidRDefault="006C0808">
      <w:pPr>
        <w:spacing w:after="150"/>
        <w:jc w:val="right"/>
        <w:rPr>
          <w:rFonts w:ascii="Times New Roman" w:hAnsi="Times New Roman" w:cs="Times New Roman"/>
        </w:rPr>
      </w:pPr>
      <w:proofErr w:type="gramStart"/>
      <w:r w:rsidRPr="006C0808">
        <w:rPr>
          <w:rFonts w:ascii="Times New Roman" w:hAnsi="Times New Roman" w:cs="Times New Roman"/>
          <w:color w:val="000000"/>
        </w:rPr>
        <w:t>У Београду, 11.</w:t>
      </w:r>
      <w:proofErr w:type="gramEnd"/>
      <w:r w:rsidRPr="006C0808">
        <w:rPr>
          <w:rFonts w:ascii="Times New Roman" w:hAnsi="Times New Roman" w:cs="Times New Roman"/>
          <w:color w:val="000000"/>
        </w:rPr>
        <w:t xml:space="preserve"> </w:t>
      </w:r>
      <w:proofErr w:type="gramStart"/>
      <w:r w:rsidRPr="006C0808">
        <w:rPr>
          <w:rFonts w:ascii="Times New Roman" w:hAnsi="Times New Roman" w:cs="Times New Roman"/>
          <w:color w:val="000000"/>
        </w:rPr>
        <w:t>јула</w:t>
      </w:r>
      <w:proofErr w:type="gramEnd"/>
      <w:r w:rsidRPr="006C0808">
        <w:rPr>
          <w:rFonts w:ascii="Times New Roman" w:hAnsi="Times New Roman" w:cs="Times New Roman"/>
          <w:color w:val="000000"/>
        </w:rPr>
        <w:t xml:space="preserve"> 2017. </w:t>
      </w:r>
      <w:proofErr w:type="gramStart"/>
      <w:r w:rsidRPr="006C0808">
        <w:rPr>
          <w:rFonts w:ascii="Times New Roman" w:hAnsi="Times New Roman" w:cs="Times New Roman"/>
          <w:color w:val="000000"/>
        </w:rPr>
        <w:t>године</w:t>
      </w:r>
      <w:proofErr w:type="gramEnd"/>
    </w:p>
    <w:p w:rsidR="002A128A" w:rsidRPr="006C0808" w:rsidRDefault="006C0808">
      <w:pPr>
        <w:spacing w:after="150"/>
        <w:jc w:val="right"/>
        <w:rPr>
          <w:rFonts w:ascii="Times New Roman" w:hAnsi="Times New Roman" w:cs="Times New Roman"/>
        </w:rPr>
      </w:pPr>
      <w:r w:rsidRPr="006C0808">
        <w:rPr>
          <w:rFonts w:ascii="Times New Roman" w:hAnsi="Times New Roman" w:cs="Times New Roman"/>
          <w:color w:val="000000"/>
        </w:rPr>
        <w:lastRenderedPageBreak/>
        <w:t>Министар,</w:t>
      </w:r>
    </w:p>
    <w:p w:rsidR="002A128A" w:rsidRPr="006C0808" w:rsidRDefault="006C0808">
      <w:pPr>
        <w:spacing w:after="150"/>
        <w:jc w:val="right"/>
        <w:rPr>
          <w:rFonts w:ascii="Times New Roman" w:hAnsi="Times New Roman" w:cs="Times New Roman"/>
        </w:rPr>
      </w:pPr>
      <w:proofErr w:type="gramStart"/>
      <w:r w:rsidRPr="006C0808">
        <w:rPr>
          <w:rFonts w:ascii="Times New Roman" w:hAnsi="Times New Roman" w:cs="Times New Roman"/>
          <w:color w:val="000000"/>
        </w:rPr>
        <w:t>др</w:t>
      </w:r>
      <w:proofErr w:type="gramEnd"/>
      <w:r w:rsidRPr="006C0808">
        <w:rPr>
          <w:rFonts w:ascii="Times New Roman" w:hAnsi="Times New Roman" w:cs="Times New Roman"/>
          <w:color w:val="000000"/>
        </w:rPr>
        <w:t xml:space="preserve"> </w:t>
      </w:r>
      <w:r w:rsidRPr="006C0808">
        <w:rPr>
          <w:rFonts w:ascii="Times New Roman" w:hAnsi="Times New Roman" w:cs="Times New Roman"/>
          <w:b/>
          <w:color w:val="000000"/>
        </w:rPr>
        <w:t xml:space="preserve">Небојша </w:t>
      </w:r>
      <w:r w:rsidRPr="006C0808">
        <w:rPr>
          <w:rFonts w:ascii="Times New Roman" w:hAnsi="Times New Roman" w:cs="Times New Roman"/>
          <w:b/>
          <w:color w:val="000000"/>
        </w:rPr>
        <w:t>Стефановић,</w:t>
      </w:r>
      <w:r w:rsidRPr="006C0808">
        <w:rPr>
          <w:rFonts w:ascii="Times New Roman" w:hAnsi="Times New Roman" w:cs="Times New Roman"/>
          <w:color w:val="000000"/>
        </w:rPr>
        <w:t xml:space="preserve"> с.р.</w:t>
      </w:r>
    </w:p>
    <w:p w:rsidR="002A128A" w:rsidRPr="006C0808" w:rsidRDefault="006C0808">
      <w:pPr>
        <w:spacing w:after="150"/>
        <w:jc w:val="right"/>
        <w:rPr>
          <w:rFonts w:ascii="Times New Roman" w:hAnsi="Times New Roman" w:cs="Times New Roman"/>
        </w:rPr>
      </w:pPr>
      <w:r w:rsidRPr="006C0808">
        <w:rPr>
          <w:rFonts w:ascii="Times New Roman" w:hAnsi="Times New Roman" w:cs="Times New Roman"/>
          <w:color w:val="000000"/>
        </w:rPr>
        <w:t> </w:t>
      </w:r>
    </w:p>
    <w:p w:rsidR="002A128A" w:rsidRPr="006C0808" w:rsidRDefault="006C0808">
      <w:pPr>
        <w:spacing w:after="120"/>
        <w:jc w:val="center"/>
        <w:rPr>
          <w:rFonts w:ascii="Times New Roman" w:hAnsi="Times New Roman" w:cs="Times New Roman"/>
        </w:rPr>
      </w:pPr>
      <w:r w:rsidRPr="006C0808">
        <w:rPr>
          <w:rFonts w:ascii="Times New Roman" w:hAnsi="Times New Roman" w:cs="Times New Roman"/>
          <w:b/>
          <w:color w:val="000000"/>
        </w:rPr>
        <w:t>ОДРЕДБЕ КОЈЕ НИСУ УНЕТЕ У "ПРЕЧИШЋЕН ТЕКСТ" ПРАВИЛНИКА</w:t>
      </w:r>
    </w:p>
    <w:p w:rsidR="002A128A" w:rsidRPr="006C0808" w:rsidRDefault="006C0808">
      <w:pPr>
        <w:spacing w:after="150"/>
        <w:jc w:val="center"/>
        <w:rPr>
          <w:rFonts w:ascii="Times New Roman" w:hAnsi="Times New Roman" w:cs="Times New Roman"/>
        </w:rPr>
      </w:pPr>
      <w:r w:rsidRPr="006C0808">
        <w:rPr>
          <w:rFonts w:ascii="Times New Roman" w:hAnsi="Times New Roman" w:cs="Times New Roman"/>
          <w:i/>
          <w:color w:val="000000"/>
        </w:rPr>
        <w:t>Правилник о изменама Правилника о критеријумима за избор кандидата за полазнике курса за Основну обуку припадника ватрогасно-спасилачких јединица: "Службени гласник РС", број 98/2017</w:t>
      </w:r>
      <w:r w:rsidRPr="006C0808">
        <w:rPr>
          <w:rFonts w:ascii="Times New Roman" w:hAnsi="Times New Roman" w:cs="Times New Roman"/>
          <w:i/>
          <w:color w:val="000000"/>
        </w:rPr>
        <w:t>-38</w:t>
      </w:r>
    </w:p>
    <w:p w:rsidR="002A128A" w:rsidRPr="006C0808" w:rsidRDefault="006C0808">
      <w:pPr>
        <w:spacing w:after="150"/>
        <w:jc w:val="center"/>
        <w:rPr>
          <w:rFonts w:ascii="Times New Roman" w:hAnsi="Times New Roman" w:cs="Times New Roman"/>
        </w:rPr>
      </w:pPr>
      <w:proofErr w:type="gramStart"/>
      <w:r w:rsidRPr="006C0808">
        <w:rPr>
          <w:rFonts w:ascii="Times New Roman" w:hAnsi="Times New Roman" w:cs="Times New Roman"/>
          <w:b/>
          <w:color w:val="000000"/>
        </w:rPr>
        <w:t>Члан 5.</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Поступци за избор кандидата започети по одредбама Правилника о критеријумима за полазнике курса за основну обуку припадника ватрогасно-спасилачких јединица („Службени гласник РС”, број 68/17) окончаће се применом одредба овог правилника уколико</w:t>
      </w:r>
      <w:r w:rsidRPr="006C0808">
        <w:rPr>
          <w:rFonts w:ascii="Times New Roman" w:hAnsi="Times New Roman" w:cs="Times New Roman"/>
          <w:b/>
          <w:color w:val="000000"/>
        </w:rPr>
        <w:t xml:space="preserve"> је то за кандидата повољније.</w:t>
      </w:r>
      <w:proofErr w:type="gramEnd"/>
    </w:p>
    <w:p w:rsidR="002A128A" w:rsidRPr="006C0808" w:rsidRDefault="006C0808">
      <w:pPr>
        <w:spacing w:after="150"/>
        <w:jc w:val="center"/>
        <w:rPr>
          <w:rFonts w:ascii="Times New Roman" w:hAnsi="Times New Roman" w:cs="Times New Roman"/>
        </w:rPr>
      </w:pPr>
      <w:proofErr w:type="gramStart"/>
      <w:r w:rsidRPr="006C0808">
        <w:rPr>
          <w:rFonts w:ascii="Times New Roman" w:hAnsi="Times New Roman" w:cs="Times New Roman"/>
          <w:b/>
          <w:color w:val="000000"/>
        </w:rPr>
        <w:t>Члан 6.</w:t>
      </w:r>
      <w:proofErr w:type="gramEnd"/>
    </w:p>
    <w:p w:rsidR="002A128A" w:rsidRPr="006C0808" w:rsidRDefault="006C0808">
      <w:pPr>
        <w:spacing w:after="150"/>
        <w:rPr>
          <w:rFonts w:ascii="Times New Roman" w:hAnsi="Times New Roman" w:cs="Times New Roman"/>
        </w:rPr>
      </w:pPr>
      <w:proofErr w:type="gramStart"/>
      <w:r w:rsidRPr="006C0808">
        <w:rPr>
          <w:rFonts w:ascii="Times New Roman" w:hAnsi="Times New Roman" w:cs="Times New Roman"/>
          <w:b/>
          <w:color w:val="000000"/>
        </w:rPr>
        <w:t>Овај правилник ступа на снагу осмог дана од дана објављивања у „Службеном гласнику Републике Србије”.</w:t>
      </w:r>
      <w:proofErr w:type="gramEnd"/>
    </w:p>
    <w:p w:rsidR="002A128A" w:rsidRPr="006C0808" w:rsidRDefault="006C0808">
      <w:pPr>
        <w:spacing w:after="150"/>
        <w:rPr>
          <w:rFonts w:ascii="Times New Roman" w:hAnsi="Times New Roman" w:cs="Times New Roman"/>
        </w:rPr>
      </w:pPr>
      <w:r w:rsidRPr="006C0808">
        <w:rPr>
          <w:rFonts w:ascii="Times New Roman" w:hAnsi="Times New Roman" w:cs="Times New Roman"/>
          <w:color w:val="000000"/>
        </w:rPr>
        <w:t> </w:t>
      </w:r>
    </w:p>
    <w:p w:rsidR="002A128A" w:rsidRPr="006C0808" w:rsidRDefault="006C0808">
      <w:pPr>
        <w:spacing w:after="120"/>
        <w:jc w:val="right"/>
        <w:rPr>
          <w:rFonts w:ascii="Times New Roman" w:hAnsi="Times New Roman" w:cs="Times New Roman"/>
        </w:rPr>
      </w:pPr>
      <w:r w:rsidRPr="006C0808">
        <w:rPr>
          <w:rFonts w:ascii="Times New Roman" w:hAnsi="Times New Roman" w:cs="Times New Roman"/>
          <w:color w:val="000000"/>
        </w:rPr>
        <w:t>Прилози</w:t>
      </w:r>
    </w:p>
    <w:p w:rsidR="002A128A" w:rsidRPr="006C0808" w:rsidRDefault="006C0808">
      <w:pPr>
        <w:spacing w:after="150"/>
        <w:jc w:val="center"/>
        <w:rPr>
          <w:rFonts w:ascii="Times New Roman" w:hAnsi="Times New Roman" w:cs="Times New Roman"/>
        </w:rPr>
      </w:pPr>
      <w:r w:rsidRPr="006C0808">
        <w:rPr>
          <w:rFonts w:ascii="Times New Roman" w:hAnsi="Times New Roman" w:cs="Times New Roman"/>
          <w:noProof/>
        </w:rPr>
        <w:lastRenderedPageBreak/>
        <w:drawing>
          <wp:inline distT="0" distB="0" distL="0" distR="0">
            <wp:extent cx="5732145" cy="7747447"/>
            <wp:effectExtent l="0" t="0" r="0" b="0"/>
            <wp:docPr id="1" name="" descr="MUP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7747447"/>
                    </a:xfrm>
                    <a:prstGeom prst="rect">
                      <a:avLst/>
                    </a:prstGeom>
                  </pic:spPr>
                </pic:pic>
              </a:graphicData>
            </a:graphic>
          </wp:inline>
        </w:drawing>
      </w:r>
    </w:p>
    <w:p w:rsidR="002A128A" w:rsidRPr="006C0808" w:rsidRDefault="006C0808">
      <w:pPr>
        <w:spacing w:after="150"/>
        <w:jc w:val="center"/>
        <w:rPr>
          <w:rFonts w:ascii="Times New Roman" w:hAnsi="Times New Roman" w:cs="Times New Roman"/>
        </w:rPr>
      </w:pPr>
      <w:r w:rsidRPr="006C0808">
        <w:rPr>
          <w:rFonts w:ascii="Times New Roman" w:hAnsi="Times New Roman" w:cs="Times New Roman"/>
          <w:noProof/>
        </w:rPr>
        <w:lastRenderedPageBreak/>
        <w:drawing>
          <wp:inline distT="0" distB="0" distL="0" distR="0">
            <wp:extent cx="5732145" cy="7565946"/>
            <wp:effectExtent l="0" t="0" r="0" b="0"/>
            <wp:docPr id="2" name="" descr="MUP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7565946"/>
                    </a:xfrm>
                    <a:prstGeom prst="rect">
                      <a:avLst/>
                    </a:prstGeom>
                  </pic:spPr>
                </pic:pic>
              </a:graphicData>
            </a:graphic>
          </wp:inline>
        </w:drawing>
      </w:r>
    </w:p>
    <w:p w:rsidR="002A128A" w:rsidRPr="006C0808" w:rsidRDefault="006C0808">
      <w:pPr>
        <w:spacing w:after="150"/>
        <w:jc w:val="center"/>
        <w:rPr>
          <w:rFonts w:ascii="Times New Roman" w:hAnsi="Times New Roman" w:cs="Times New Roman"/>
        </w:rPr>
      </w:pPr>
      <w:r w:rsidRPr="006C0808">
        <w:rPr>
          <w:rFonts w:ascii="Times New Roman" w:hAnsi="Times New Roman" w:cs="Times New Roman"/>
          <w:noProof/>
        </w:rPr>
        <w:lastRenderedPageBreak/>
        <w:drawing>
          <wp:inline distT="0" distB="0" distL="0" distR="0">
            <wp:extent cx="5732145" cy="5261506"/>
            <wp:effectExtent l="0" t="0" r="0" b="0"/>
            <wp:docPr id="3" name="" descr="MUP_Page_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5261506"/>
                    </a:xfrm>
                    <a:prstGeom prst="rect">
                      <a:avLst/>
                    </a:prstGeom>
                  </pic:spPr>
                </pic:pic>
              </a:graphicData>
            </a:graphic>
          </wp:inline>
        </w:drawing>
      </w:r>
    </w:p>
    <w:p w:rsidR="002A128A" w:rsidRPr="006C0808" w:rsidRDefault="006C0808">
      <w:pPr>
        <w:spacing w:after="150"/>
        <w:jc w:val="center"/>
        <w:rPr>
          <w:rFonts w:ascii="Times New Roman" w:hAnsi="Times New Roman" w:cs="Times New Roman"/>
        </w:rPr>
      </w:pPr>
      <w:r w:rsidRPr="006C0808">
        <w:rPr>
          <w:rFonts w:ascii="Times New Roman" w:hAnsi="Times New Roman" w:cs="Times New Roman"/>
          <w:noProof/>
        </w:rPr>
        <w:lastRenderedPageBreak/>
        <w:drawing>
          <wp:inline distT="0" distB="0" distL="0" distR="0">
            <wp:extent cx="5732145" cy="7699534"/>
            <wp:effectExtent l="0" t="0" r="0" b="0"/>
            <wp:docPr id="4" name="" descr="MUP_Page_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7699534"/>
                    </a:xfrm>
                    <a:prstGeom prst="rect">
                      <a:avLst/>
                    </a:prstGeom>
                  </pic:spPr>
                </pic:pic>
              </a:graphicData>
            </a:graphic>
          </wp:inline>
        </w:drawing>
      </w:r>
    </w:p>
    <w:p w:rsidR="002A128A" w:rsidRPr="006C0808" w:rsidRDefault="006C0808">
      <w:pPr>
        <w:spacing w:after="150"/>
        <w:jc w:val="center"/>
        <w:rPr>
          <w:rFonts w:ascii="Times New Roman" w:hAnsi="Times New Roman" w:cs="Times New Roman"/>
        </w:rPr>
      </w:pPr>
      <w:r w:rsidRPr="006C0808">
        <w:rPr>
          <w:rFonts w:ascii="Times New Roman" w:hAnsi="Times New Roman" w:cs="Times New Roman"/>
          <w:noProof/>
        </w:rPr>
        <w:lastRenderedPageBreak/>
        <w:drawing>
          <wp:inline distT="0" distB="0" distL="0" distR="0">
            <wp:extent cx="5732145" cy="3266837"/>
            <wp:effectExtent l="0" t="0" r="0" b="0"/>
            <wp:docPr id="5" name="" descr="MUP_Page_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266837"/>
                    </a:xfrm>
                    <a:prstGeom prst="rect">
                      <a:avLst/>
                    </a:prstGeom>
                  </pic:spPr>
                </pic:pic>
              </a:graphicData>
            </a:graphic>
          </wp:inline>
        </w:drawing>
      </w:r>
    </w:p>
    <w:sectPr w:rsidR="002A128A" w:rsidRPr="006C0808" w:rsidSect="002A12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A128A"/>
    <w:rsid w:val="002A128A"/>
    <w:rsid w:val="006C0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2A128A"/>
    <w:rPr>
      <w:color w:val="0000FF" w:themeColor="hyperlink"/>
      <w:u w:val="single"/>
    </w:rPr>
  </w:style>
  <w:style w:type="table" w:styleId="TableGrid">
    <w:name w:val="Table Grid"/>
    <w:basedOn w:val="TableNormal"/>
    <w:uiPriority w:val="59"/>
    <w:rsid w:val="002A1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2A128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ivukovic</cp:lastModifiedBy>
  <cp:revision>2</cp:revision>
  <dcterms:created xsi:type="dcterms:W3CDTF">2018-04-13T06:51:00Z</dcterms:created>
  <dcterms:modified xsi:type="dcterms:W3CDTF">2018-04-13T06:51:00Z</dcterms:modified>
</cp:coreProperties>
</file>