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C3" w:rsidRPr="00305367" w:rsidRDefault="00D0675E">
      <w:pPr>
        <w:spacing w:after="15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osnovu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7.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stav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1. </w:t>
      </w:r>
      <w:r>
        <w:rPr>
          <w:rFonts w:asciiTheme="majorHAnsi" w:hAnsiTheme="majorHAnsi"/>
          <w:color w:val="000000"/>
          <w:sz w:val="24"/>
          <w:szCs w:val="24"/>
        </w:rPr>
        <w:t>Zakona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detektivskoj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delatnosti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(„</w:t>
      </w:r>
      <w:r>
        <w:rPr>
          <w:rFonts w:asciiTheme="majorHAnsi" w:hAnsiTheme="majorHAnsi"/>
          <w:color w:val="000000"/>
          <w:sz w:val="24"/>
          <w:szCs w:val="24"/>
        </w:rPr>
        <w:t>Službeni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glasnik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RS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”, </w:t>
      </w:r>
      <w:r>
        <w:rPr>
          <w:rFonts w:asciiTheme="majorHAnsi" w:hAnsiTheme="majorHAnsi"/>
          <w:color w:val="000000"/>
          <w:sz w:val="24"/>
          <w:szCs w:val="24"/>
        </w:rPr>
        <w:t>br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. 104/13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87/18),</w:t>
      </w:r>
    </w:p>
    <w:p w:rsidR="00993FC3" w:rsidRPr="00305367" w:rsidRDefault="00D0675E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Ministar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unutrašnjih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donosi</w:t>
      </w:r>
    </w:p>
    <w:p w:rsidR="00993FC3" w:rsidRPr="00305367" w:rsidRDefault="00D0675E">
      <w:pPr>
        <w:spacing w:after="225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PRAVILNIK</w:t>
      </w:r>
    </w:p>
    <w:p w:rsidR="00993FC3" w:rsidRPr="00305367" w:rsidRDefault="00D0675E">
      <w:pPr>
        <w:spacing w:after="225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000000"/>
          <w:sz w:val="24"/>
          <w:szCs w:val="24"/>
        </w:rPr>
        <w:t>o</w:t>
      </w:r>
      <w:proofErr w:type="gramEnd"/>
      <w:r w:rsidR="00FD65D2" w:rsidRPr="00305367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obuci</w:t>
      </w:r>
      <w:r w:rsidR="00FD65D2" w:rsidRPr="00305367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/>
          <w:sz w:val="24"/>
          <w:szCs w:val="24"/>
        </w:rPr>
        <w:t>osposoblјavanju</w:t>
      </w:r>
      <w:r w:rsidR="00FD65D2" w:rsidRPr="00305367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stručnom</w:t>
      </w:r>
      <w:r w:rsidR="00FD65D2" w:rsidRPr="00305367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ispitu</w:t>
      </w:r>
      <w:r w:rsidR="00FD65D2" w:rsidRPr="00305367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vršenje</w:t>
      </w:r>
      <w:r w:rsidR="00FD65D2" w:rsidRPr="00305367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detektivskih</w:t>
      </w:r>
      <w:r w:rsidR="00FD65D2" w:rsidRPr="00305367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poslova</w:t>
      </w:r>
    </w:p>
    <w:p w:rsidR="00993FC3" w:rsidRPr="00305367" w:rsidRDefault="00FD65D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05367">
        <w:rPr>
          <w:rFonts w:asciiTheme="majorHAnsi" w:hAnsiTheme="majorHAnsi"/>
          <w:color w:val="000000"/>
          <w:sz w:val="24"/>
          <w:szCs w:val="24"/>
        </w:rPr>
        <w:t>"</w:t>
      </w:r>
      <w:r w:rsidR="00D0675E">
        <w:rPr>
          <w:rFonts w:asciiTheme="majorHAnsi" w:hAnsiTheme="majorHAnsi"/>
          <w:color w:val="000000"/>
          <w:sz w:val="24"/>
          <w:szCs w:val="24"/>
        </w:rPr>
        <w:t>Službeni</w:t>
      </w:r>
      <w:r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675E">
        <w:rPr>
          <w:rFonts w:asciiTheme="majorHAnsi" w:hAnsiTheme="majorHAnsi"/>
          <w:color w:val="000000"/>
          <w:sz w:val="24"/>
          <w:szCs w:val="24"/>
        </w:rPr>
        <w:t>glasnik</w:t>
      </w:r>
      <w:r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675E">
        <w:rPr>
          <w:rFonts w:asciiTheme="majorHAnsi" w:hAnsiTheme="majorHAnsi"/>
          <w:color w:val="000000"/>
          <w:sz w:val="24"/>
          <w:szCs w:val="24"/>
        </w:rPr>
        <w:t>RS</w:t>
      </w:r>
      <w:r w:rsidRPr="00305367">
        <w:rPr>
          <w:rFonts w:asciiTheme="majorHAnsi" w:hAnsiTheme="majorHAnsi"/>
          <w:color w:val="000000"/>
          <w:sz w:val="24"/>
          <w:szCs w:val="24"/>
        </w:rPr>
        <w:t xml:space="preserve">", </w:t>
      </w:r>
      <w:r w:rsidR="00D0675E">
        <w:rPr>
          <w:rFonts w:asciiTheme="majorHAnsi" w:hAnsiTheme="majorHAnsi"/>
          <w:color w:val="000000"/>
          <w:sz w:val="24"/>
          <w:szCs w:val="24"/>
        </w:rPr>
        <w:t>broj</w:t>
      </w:r>
      <w:r w:rsidRPr="00305367">
        <w:rPr>
          <w:rFonts w:asciiTheme="majorHAnsi" w:hAnsiTheme="majorHAnsi"/>
          <w:color w:val="000000"/>
          <w:sz w:val="24"/>
          <w:szCs w:val="24"/>
        </w:rPr>
        <w:t xml:space="preserve"> 27 </w:t>
      </w:r>
      <w:proofErr w:type="gramStart"/>
      <w:r w:rsidR="00D0675E">
        <w:rPr>
          <w:rFonts w:asciiTheme="majorHAnsi" w:hAnsiTheme="majorHAnsi"/>
          <w:color w:val="000000"/>
          <w:sz w:val="24"/>
          <w:szCs w:val="24"/>
        </w:rPr>
        <w:t>od</w:t>
      </w:r>
      <w:proofErr w:type="gramEnd"/>
      <w:r w:rsidRPr="00305367">
        <w:rPr>
          <w:rFonts w:asciiTheme="majorHAnsi" w:hAnsiTheme="majorHAnsi"/>
          <w:color w:val="000000"/>
          <w:sz w:val="24"/>
          <w:szCs w:val="24"/>
        </w:rPr>
        <w:t xml:space="preserve"> 12. </w:t>
      </w:r>
      <w:proofErr w:type="gramStart"/>
      <w:r w:rsidR="00D0675E">
        <w:rPr>
          <w:rFonts w:asciiTheme="majorHAnsi" w:hAnsiTheme="majorHAnsi"/>
          <w:color w:val="000000"/>
          <w:sz w:val="24"/>
          <w:szCs w:val="24"/>
        </w:rPr>
        <w:t>aprila</w:t>
      </w:r>
      <w:proofErr w:type="gramEnd"/>
      <w:r w:rsidRPr="00305367">
        <w:rPr>
          <w:rFonts w:asciiTheme="majorHAnsi" w:hAnsiTheme="majorHAnsi"/>
          <w:color w:val="000000"/>
          <w:sz w:val="24"/>
          <w:szCs w:val="24"/>
        </w:rPr>
        <w:t xml:space="preserve"> 2019.</w:t>
      </w:r>
    </w:p>
    <w:p w:rsidR="00993FC3" w:rsidRPr="00305367" w:rsidRDefault="00D0675E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Ovim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propisuju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program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način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sprovođenja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osposoblјavanja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fizičkih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lica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vršenje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detektivskih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kao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način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stručnog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detektiva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dalјem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tekstu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stručni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).</w:t>
      </w:r>
    </w:p>
    <w:p w:rsidR="00993FC3" w:rsidRPr="00305367" w:rsidRDefault="00D0675E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2.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Obuka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fizičkog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lica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želi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dobije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licencu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vršenje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detektivskih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stručnog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detektiva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dalјem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tekstu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kandidat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) </w:t>
      </w:r>
      <w:r>
        <w:rPr>
          <w:rFonts w:asciiTheme="majorHAnsi" w:hAnsiTheme="majorHAnsi"/>
          <w:color w:val="000000"/>
          <w:sz w:val="24"/>
          <w:szCs w:val="24"/>
        </w:rPr>
        <w:t>sprovodi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prema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Programu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osposoblјavanje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fizičkih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lica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vršenje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detektivskih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Prilog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1),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ovaj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sastavni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Program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stava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1.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ovog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više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tema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podelјenih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nastavnim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jedinicama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– </w:t>
      </w:r>
      <w:r>
        <w:rPr>
          <w:rFonts w:asciiTheme="majorHAnsi" w:hAnsiTheme="majorHAnsi"/>
          <w:color w:val="000000"/>
          <w:sz w:val="24"/>
          <w:szCs w:val="24"/>
        </w:rPr>
        <w:t>nastavnim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časovima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koje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kandidatu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omogućavaju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sticanje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specifičnih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znanja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veština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vršenje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detektivskih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3.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Izvođači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moraju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imaju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stečeno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visoko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obrazovanje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osnovnim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akademskim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studijama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obimu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najmanje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240 </w:t>
      </w:r>
      <w:r>
        <w:rPr>
          <w:rFonts w:asciiTheme="majorHAnsi" w:hAnsiTheme="majorHAnsi"/>
          <w:color w:val="000000"/>
          <w:sz w:val="24"/>
          <w:szCs w:val="24"/>
        </w:rPr>
        <w:t>ESPB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bodova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master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akademskim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studijama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specijalističkim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akademskim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studijama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specijalističkim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strukovnim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studijama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odnosno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osnovnim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studijama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trajanju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najmanje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četiri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godine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specijalističkim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studijama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fakultetu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oblasti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bezbednosti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pravnih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ekonomskih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nauka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najmanje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pet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godina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radnog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iskustva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policijskim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poslovima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poslovima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bezbednosti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4.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Fizičko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lice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podnosi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prijavu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Ministarstvu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unutrašnjih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dalјem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tekstu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Ministarstvo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), </w:t>
      </w:r>
      <w:r>
        <w:rPr>
          <w:rFonts w:asciiTheme="majorHAnsi" w:hAnsiTheme="majorHAnsi"/>
          <w:color w:val="000000"/>
          <w:sz w:val="24"/>
          <w:szCs w:val="24"/>
        </w:rPr>
        <w:t>preko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policijske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uprave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mestu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prebivališta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Prijava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fizičkih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lica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vršenje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detektivskih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1), </w:t>
      </w:r>
      <w:r>
        <w:rPr>
          <w:rFonts w:asciiTheme="majorHAnsi" w:hAnsiTheme="majorHAnsi"/>
          <w:color w:val="000000"/>
          <w:sz w:val="24"/>
          <w:szCs w:val="24"/>
        </w:rPr>
        <w:t>odštampan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ovaj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sastavni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Uz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prijavu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kandidat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prilaže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dokaz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uplati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republičke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administrativne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takse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terminu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mestu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održavanja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Ministarstvo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obaveštava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prijavlјene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kandidate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najkasnije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pet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dana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početka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5.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Ako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kandidat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opravdanih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razloga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sprečen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pristupi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obuci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dužan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tome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obavesti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Ministarstvo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početka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dostavi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dokaze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razlozima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sprečenosti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najkasnije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roku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od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obavestio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Ministarstvo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lastRenderedPageBreak/>
        <w:t>Opravdanim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razlogom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stava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1.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ovog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smatra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smrt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teža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bolest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uže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porodice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druge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nepredviđene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okolnosti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zbog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kandidat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može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pristupi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obuci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opravdanosti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razloga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zbog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kandidat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pristupio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obuci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odlučuje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Ministarstvo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Ako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izostanak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opravdan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Ministarstvo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će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pozvati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kandidata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pristupi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obuci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narednom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terminu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Ako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kandidat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opravda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izostanak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sa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smatraće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odustao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6.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Obuka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polaznika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sprovodi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putem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predavanja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vežbi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utvrđenom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programu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izvodi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teoretski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praktičnim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radom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drugi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način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prema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planu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mestu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utvrđuje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Ministarstvo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Nastavni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čas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traje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45 </w:t>
      </w:r>
      <w:r>
        <w:rPr>
          <w:rFonts w:asciiTheme="majorHAnsi" w:hAnsiTheme="majorHAnsi"/>
          <w:color w:val="000000"/>
          <w:sz w:val="24"/>
          <w:szCs w:val="24"/>
        </w:rPr>
        <w:t>minuta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broj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nastavnih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časova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sme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biti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veći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šest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časova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Časovi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mogu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biti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povezani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dvočas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sa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odmorom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između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dvočasa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najmanje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10 </w:t>
      </w:r>
      <w:r>
        <w:rPr>
          <w:rFonts w:asciiTheme="majorHAnsi" w:hAnsiTheme="majorHAnsi"/>
          <w:color w:val="000000"/>
          <w:sz w:val="24"/>
          <w:szCs w:val="24"/>
        </w:rPr>
        <w:t>minuta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nastavnom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času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polaznik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dužan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ima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ličnu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ili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drugu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javnu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ispravu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fotografijom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osnovu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može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utvrditi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identitet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7.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Prisutnost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polaznika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na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obuci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mora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biti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100% </w:t>
      </w:r>
      <w:r>
        <w:rPr>
          <w:rFonts w:asciiTheme="majorHAnsi" w:hAnsiTheme="majorHAnsi"/>
          <w:color w:val="000000"/>
          <w:sz w:val="24"/>
          <w:szCs w:val="24"/>
        </w:rPr>
        <w:t>ukupnog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fonda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časova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Ako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polaznik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sprečen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određenom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terminu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prisustvuje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nastavnom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času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predavač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dužan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polazniku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omogući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pohađanje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nastavnog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časa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predmetne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nastavne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dopunskom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terminu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što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evidentira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dnevniku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993FC3" w:rsidRPr="00305367" w:rsidRDefault="00D0675E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8.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završenoj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obuci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Ministarstvo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kandidatu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izdaje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Potvrdu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obučenosti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2),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ovaj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sastavni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9.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Nakon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završene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kandidat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Ministarstvu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preko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mesno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nadležne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policijske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uprave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obrazovane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područje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čijoj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teritoriji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nalazi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prebivalište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podnosi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Prijavu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stručnog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3)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ovaj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sastavni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prilaže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dokaz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uplati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republičke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administrativne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takse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Kandidat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skladu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sa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zakonom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uređuje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detektivska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delatnost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oslobođen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prijavu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stručnog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podnosi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dokaze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ispunjenosti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uslova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oslobađanje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10.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Stručni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detektiva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polaže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pred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komisijom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Ministarstva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rešenjem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obrazuje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ministar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dalјem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tekstu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Komisija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).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Rešenjem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obrazovanju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Komisije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imenuju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predsednik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Komisije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zamenik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predsednika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sekretar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članovi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Komisije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Radom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Komisije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rukovodi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predsednik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vreme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odsustva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te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vrši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zamenik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predsednika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lastRenderedPageBreak/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predsednika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članove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Komisije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mogu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biti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imenovana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lica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ispunjavaju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uslove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3.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ovog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Stručne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administrativne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potrebe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Komisije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obavlјa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sekretar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Komisije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993FC3" w:rsidRPr="00305367" w:rsidRDefault="00D0675E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11.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Stručni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sprovodi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Komisija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tročlanom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sastavu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Predsednik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Komisije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utvrđuje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sastav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Komisije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svakom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pojedinačnom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predmetu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terminu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stručnog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kao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vreme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mesto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održavanja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Sekretar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Komisije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pre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početka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stručnog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uvidom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ličnu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ili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drugu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javnu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ispravu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fotografijom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utvrđuje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identitet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kandidata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upoznaje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načinom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12.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Komisija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može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odložiti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odnosno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započeto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ili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ponovno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kandidatu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zbog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bolesti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drugih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opravdanih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razloga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pismeni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zahtev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najduže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90 </w:t>
      </w:r>
      <w:r>
        <w:rPr>
          <w:rFonts w:asciiTheme="majorHAnsi" w:hAnsiTheme="majorHAnsi"/>
          <w:color w:val="000000"/>
          <w:sz w:val="24"/>
          <w:szCs w:val="24"/>
        </w:rPr>
        <w:t>dana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Opravdanim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razlogom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stava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1.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ovog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smatra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smrt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teža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bolest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uže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porodice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druge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nepredviđene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okolnosti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zbog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kandidat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može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pristupi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polaganju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stručnog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opravdanosti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razloga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odlaganje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stručnog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vezi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sa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drugim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nepredviđenim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okolnostima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odlučuje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Komisija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13.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Stručni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polaže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usmeno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izvlačenjem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jednog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pitanja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oblasti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potrebi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može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pismeno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Uspeh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kandidata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stručnom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ocenjuje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ocenom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="00FD65D2" w:rsidRPr="00305367">
        <w:rPr>
          <w:rFonts w:asciiTheme="majorHAnsi" w:hAnsiTheme="majorHAnsi"/>
          <w:color w:val="000000"/>
          <w:sz w:val="24"/>
          <w:szCs w:val="24"/>
        </w:rPr>
        <w:t>,,</w:t>
      </w:r>
      <w:r>
        <w:rPr>
          <w:rFonts w:asciiTheme="majorHAnsi" w:hAnsiTheme="majorHAnsi"/>
          <w:color w:val="000000"/>
          <w:sz w:val="24"/>
          <w:szCs w:val="24"/>
        </w:rPr>
        <w:t>položio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”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,,</w:t>
      </w:r>
      <w:r>
        <w:rPr>
          <w:rFonts w:asciiTheme="majorHAnsi" w:hAnsiTheme="majorHAnsi"/>
          <w:color w:val="000000"/>
          <w:sz w:val="24"/>
          <w:szCs w:val="24"/>
        </w:rPr>
        <w:t>nije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položio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”,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svako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ispitno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pitanje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Kandidat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položio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stručni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ako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dobio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ocenu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="00FD65D2" w:rsidRPr="00305367">
        <w:rPr>
          <w:rFonts w:asciiTheme="majorHAnsi" w:hAnsiTheme="majorHAnsi"/>
          <w:color w:val="000000"/>
          <w:sz w:val="24"/>
          <w:szCs w:val="24"/>
        </w:rPr>
        <w:t>,,</w:t>
      </w:r>
      <w:r>
        <w:rPr>
          <w:rFonts w:asciiTheme="majorHAnsi" w:hAnsiTheme="majorHAnsi"/>
          <w:color w:val="000000"/>
          <w:sz w:val="24"/>
          <w:szCs w:val="24"/>
        </w:rPr>
        <w:t>položio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”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pitanja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Kandidat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dobio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ocenu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nije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položio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”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jedno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ispitno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pitanje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određene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oblasti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može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pristupiti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polaganju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popravnog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te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oblasti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roku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15 </w:t>
      </w:r>
      <w:r>
        <w:rPr>
          <w:rFonts w:asciiTheme="majorHAnsi" w:hAnsiTheme="majorHAnsi"/>
          <w:color w:val="000000"/>
          <w:sz w:val="24"/>
          <w:szCs w:val="24"/>
        </w:rPr>
        <w:t>dana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prvi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put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Kandidat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dobio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ocenu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nije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položio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”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dve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oblasti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ponovlјenom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pokušaju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položio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popravni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odazvao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uredan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poziv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ponovo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polaže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ceo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roku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30 </w:t>
      </w:r>
      <w:r>
        <w:rPr>
          <w:rFonts w:asciiTheme="majorHAnsi" w:hAnsiTheme="majorHAnsi"/>
          <w:color w:val="000000"/>
          <w:sz w:val="24"/>
          <w:szCs w:val="24"/>
        </w:rPr>
        <w:t>dana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prvi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put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Kandidatu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položio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stručni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Komisija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izdaje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Uverenje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položenom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stručnom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4),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ovaj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sastavni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14.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toku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stručnog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vodi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Zapisnik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polaganju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stručnog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5)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ovaj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sastavni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zapisnik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unose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sledeći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podaci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:</w:t>
      </w:r>
    </w:p>
    <w:p w:rsidR="00993FC3" w:rsidRPr="00305367" w:rsidRDefault="00FD65D2">
      <w:pPr>
        <w:spacing w:after="150"/>
        <w:rPr>
          <w:rFonts w:asciiTheme="majorHAnsi" w:hAnsiTheme="majorHAnsi"/>
          <w:sz w:val="24"/>
          <w:szCs w:val="24"/>
        </w:rPr>
      </w:pPr>
      <w:r w:rsidRPr="00305367">
        <w:rPr>
          <w:rFonts w:asciiTheme="majorHAnsi" w:hAnsiTheme="majorHAnsi"/>
          <w:color w:val="000000"/>
          <w:sz w:val="24"/>
          <w:szCs w:val="24"/>
        </w:rPr>
        <w:t xml:space="preserve">1) </w:t>
      </w:r>
      <w:proofErr w:type="gramStart"/>
      <w:r w:rsidR="00D0675E">
        <w:rPr>
          <w:rFonts w:asciiTheme="majorHAnsi" w:hAnsiTheme="majorHAnsi"/>
          <w:color w:val="000000"/>
          <w:sz w:val="24"/>
          <w:szCs w:val="24"/>
        </w:rPr>
        <w:t>datum</w:t>
      </w:r>
      <w:proofErr w:type="gramEnd"/>
      <w:r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675E">
        <w:rPr>
          <w:rFonts w:asciiTheme="majorHAnsi" w:hAnsiTheme="majorHAnsi"/>
          <w:color w:val="000000"/>
          <w:sz w:val="24"/>
          <w:szCs w:val="24"/>
        </w:rPr>
        <w:t>i</w:t>
      </w:r>
      <w:r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675E">
        <w:rPr>
          <w:rFonts w:asciiTheme="majorHAnsi" w:hAnsiTheme="majorHAnsi"/>
          <w:color w:val="000000"/>
          <w:sz w:val="24"/>
          <w:szCs w:val="24"/>
        </w:rPr>
        <w:t>mesto</w:t>
      </w:r>
      <w:r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675E">
        <w:rPr>
          <w:rFonts w:asciiTheme="majorHAnsi" w:hAnsiTheme="majorHAnsi"/>
          <w:color w:val="000000"/>
          <w:sz w:val="24"/>
          <w:szCs w:val="24"/>
        </w:rPr>
        <w:t>održavanja</w:t>
      </w:r>
      <w:r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675E">
        <w:rPr>
          <w:rFonts w:asciiTheme="majorHAnsi" w:hAnsiTheme="majorHAnsi"/>
          <w:color w:val="000000"/>
          <w:sz w:val="24"/>
          <w:szCs w:val="24"/>
        </w:rPr>
        <w:t>ispita</w:t>
      </w:r>
      <w:r w:rsidRPr="00305367">
        <w:rPr>
          <w:rFonts w:asciiTheme="majorHAnsi" w:hAnsiTheme="majorHAnsi"/>
          <w:color w:val="000000"/>
          <w:sz w:val="24"/>
          <w:szCs w:val="24"/>
        </w:rPr>
        <w:t>;</w:t>
      </w:r>
    </w:p>
    <w:p w:rsidR="00993FC3" w:rsidRPr="00305367" w:rsidRDefault="00FD65D2">
      <w:pPr>
        <w:spacing w:after="150"/>
        <w:rPr>
          <w:rFonts w:asciiTheme="majorHAnsi" w:hAnsiTheme="majorHAnsi"/>
          <w:sz w:val="24"/>
          <w:szCs w:val="24"/>
        </w:rPr>
      </w:pPr>
      <w:r w:rsidRPr="00305367">
        <w:rPr>
          <w:rFonts w:asciiTheme="majorHAnsi" w:hAnsiTheme="majorHAnsi"/>
          <w:color w:val="000000"/>
          <w:sz w:val="24"/>
          <w:szCs w:val="24"/>
        </w:rPr>
        <w:lastRenderedPageBreak/>
        <w:t xml:space="preserve">2) </w:t>
      </w:r>
      <w:proofErr w:type="gramStart"/>
      <w:r w:rsidR="00D0675E">
        <w:rPr>
          <w:rFonts w:asciiTheme="majorHAnsi" w:hAnsiTheme="majorHAnsi"/>
          <w:color w:val="000000"/>
          <w:sz w:val="24"/>
          <w:szCs w:val="24"/>
        </w:rPr>
        <w:t>lični</w:t>
      </w:r>
      <w:proofErr w:type="gramEnd"/>
      <w:r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675E">
        <w:rPr>
          <w:rFonts w:asciiTheme="majorHAnsi" w:hAnsiTheme="majorHAnsi"/>
          <w:color w:val="000000"/>
          <w:sz w:val="24"/>
          <w:szCs w:val="24"/>
        </w:rPr>
        <w:t>podaci</w:t>
      </w:r>
      <w:r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675E">
        <w:rPr>
          <w:rFonts w:asciiTheme="majorHAnsi" w:hAnsiTheme="majorHAnsi"/>
          <w:color w:val="000000"/>
          <w:sz w:val="24"/>
          <w:szCs w:val="24"/>
        </w:rPr>
        <w:t>o</w:t>
      </w:r>
      <w:r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675E">
        <w:rPr>
          <w:rFonts w:asciiTheme="majorHAnsi" w:hAnsiTheme="majorHAnsi"/>
          <w:color w:val="000000"/>
          <w:sz w:val="24"/>
          <w:szCs w:val="24"/>
        </w:rPr>
        <w:t>kandidatu</w:t>
      </w:r>
      <w:r w:rsidRPr="00305367">
        <w:rPr>
          <w:rFonts w:asciiTheme="majorHAnsi" w:hAnsiTheme="majorHAnsi"/>
          <w:color w:val="000000"/>
          <w:sz w:val="24"/>
          <w:szCs w:val="24"/>
        </w:rPr>
        <w:t>;</w:t>
      </w:r>
    </w:p>
    <w:p w:rsidR="00993FC3" w:rsidRPr="00305367" w:rsidRDefault="00FD65D2">
      <w:pPr>
        <w:spacing w:after="150"/>
        <w:rPr>
          <w:rFonts w:asciiTheme="majorHAnsi" w:hAnsiTheme="majorHAnsi"/>
          <w:sz w:val="24"/>
          <w:szCs w:val="24"/>
        </w:rPr>
      </w:pPr>
      <w:r w:rsidRPr="00305367">
        <w:rPr>
          <w:rFonts w:asciiTheme="majorHAnsi" w:hAnsiTheme="majorHAnsi"/>
          <w:color w:val="000000"/>
          <w:sz w:val="24"/>
          <w:szCs w:val="24"/>
        </w:rPr>
        <w:t xml:space="preserve">3) </w:t>
      </w:r>
      <w:proofErr w:type="gramStart"/>
      <w:r w:rsidR="00D0675E">
        <w:rPr>
          <w:rFonts w:asciiTheme="majorHAnsi" w:hAnsiTheme="majorHAnsi"/>
          <w:color w:val="000000"/>
          <w:sz w:val="24"/>
          <w:szCs w:val="24"/>
        </w:rPr>
        <w:t>sastav</w:t>
      </w:r>
      <w:proofErr w:type="gramEnd"/>
      <w:r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675E">
        <w:rPr>
          <w:rFonts w:asciiTheme="majorHAnsi" w:hAnsiTheme="majorHAnsi"/>
          <w:color w:val="000000"/>
          <w:sz w:val="24"/>
          <w:szCs w:val="24"/>
        </w:rPr>
        <w:t>Komisije</w:t>
      </w:r>
      <w:r w:rsidRPr="00305367">
        <w:rPr>
          <w:rFonts w:asciiTheme="majorHAnsi" w:hAnsiTheme="majorHAnsi"/>
          <w:color w:val="000000"/>
          <w:sz w:val="24"/>
          <w:szCs w:val="24"/>
        </w:rPr>
        <w:t>;</w:t>
      </w:r>
    </w:p>
    <w:p w:rsidR="00993FC3" w:rsidRPr="00305367" w:rsidRDefault="00FD65D2">
      <w:pPr>
        <w:spacing w:after="150"/>
        <w:rPr>
          <w:rFonts w:asciiTheme="majorHAnsi" w:hAnsiTheme="majorHAnsi"/>
          <w:sz w:val="24"/>
          <w:szCs w:val="24"/>
        </w:rPr>
      </w:pPr>
      <w:r w:rsidRPr="00305367">
        <w:rPr>
          <w:rFonts w:asciiTheme="majorHAnsi" w:hAnsiTheme="majorHAnsi"/>
          <w:color w:val="000000"/>
          <w:sz w:val="24"/>
          <w:szCs w:val="24"/>
        </w:rPr>
        <w:t xml:space="preserve">4) </w:t>
      </w:r>
      <w:proofErr w:type="gramStart"/>
      <w:r w:rsidR="00D0675E">
        <w:rPr>
          <w:rFonts w:asciiTheme="majorHAnsi" w:hAnsiTheme="majorHAnsi"/>
          <w:color w:val="000000"/>
          <w:sz w:val="24"/>
          <w:szCs w:val="24"/>
        </w:rPr>
        <w:t>pitanja</w:t>
      </w:r>
      <w:proofErr w:type="gramEnd"/>
      <w:r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675E">
        <w:rPr>
          <w:rFonts w:asciiTheme="majorHAnsi" w:hAnsiTheme="majorHAnsi"/>
          <w:color w:val="000000"/>
          <w:sz w:val="24"/>
          <w:szCs w:val="24"/>
        </w:rPr>
        <w:t>postavlјena</w:t>
      </w:r>
      <w:r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675E">
        <w:rPr>
          <w:rFonts w:asciiTheme="majorHAnsi" w:hAnsiTheme="majorHAnsi"/>
          <w:color w:val="000000"/>
          <w:sz w:val="24"/>
          <w:szCs w:val="24"/>
        </w:rPr>
        <w:t>kandidatu</w:t>
      </w:r>
      <w:r w:rsidRPr="00305367">
        <w:rPr>
          <w:rFonts w:asciiTheme="majorHAnsi" w:hAnsiTheme="majorHAnsi"/>
          <w:color w:val="000000"/>
          <w:sz w:val="24"/>
          <w:szCs w:val="24"/>
        </w:rPr>
        <w:t>;</w:t>
      </w:r>
    </w:p>
    <w:p w:rsidR="00993FC3" w:rsidRPr="00305367" w:rsidRDefault="00FD65D2">
      <w:pPr>
        <w:spacing w:after="150"/>
        <w:rPr>
          <w:rFonts w:asciiTheme="majorHAnsi" w:hAnsiTheme="majorHAnsi"/>
          <w:sz w:val="24"/>
          <w:szCs w:val="24"/>
        </w:rPr>
      </w:pPr>
      <w:r w:rsidRPr="00305367">
        <w:rPr>
          <w:rFonts w:asciiTheme="majorHAnsi" w:hAnsiTheme="majorHAnsi"/>
          <w:color w:val="000000"/>
          <w:sz w:val="24"/>
          <w:szCs w:val="24"/>
        </w:rPr>
        <w:t xml:space="preserve">5) </w:t>
      </w:r>
      <w:proofErr w:type="gramStart"/>
      <w:r w:rsidR="00D0675E">
        <w:rPr>
          <w:rFonts w:asciiTheme="majorHAnsi" w:hAnsiTheme="majorHAnsi"/>
          <w:color w:val="000000"/>
          <w:sz w:val="24"/>
          <w:szCs w:val="24"/>
        </w:rPr>
        <w:t>ocena</w:t>
      </w:r>
      <w:proofErr w:type="gramEnd"/>
      <w:r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675E">
        <w:rPr>
          <w:rFonts w:asciiTheme="majorHAnsi" w:hAnsiTheme="majorHAnsi"/>
          <w:color w:val="000000"/>
          <w:sz w:val="24"/>
          <w:szCs w:val="24"/>
        </w:rPr>
        <w:t>kandidata</w:t>
      </w:r>
      <w:r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675E">
        <w:rPr>
          <w:rFonts w:asciiTheme="majorHAnsi" w:hAnsiTheme="majorHAnsi"/>
          <w:color w:val="000000"/>
          <w:sz w:val="24"/>
          <w:szCs w:val="24"/>
        </w:rPr>
        <w:t>na</w:t>
      </w:r>
      <w:r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675E">
        <w:rPr>
          <w:rFonts w:asciiTheme="majorHAnsi" w:hAnsiTheme="majorHAnsi"/>
          <w:color w:val="000000"/>
          <w:sz w:val="24"/>
          <w:szCs w:val="24"/>
        </w:rPr>
        <w:t>stručnom</w:t>
      </w:r>
      <w:r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675E">
        <w:rPr>
          <w:rFonts w:asciiTheme="majorHAnsi" w:hAnsiTheme="majorHAnsi"/>
          <w:color w:val="000000"/>
          <w:sz w:val="24"/>
          <w:szCs w:val="24"/>
        </w:rPr>
        <w:t>ispitu</w:t>
      </w:r>
      <w:r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993FC3" w:rsidRPr="00305367" w:rsidRDefault="00D0675E">
      <w:pPr>
        <w:spacing w:after="15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Zapisnik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potpisuju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predsednik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članovi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Komisije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učestvovali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sprovođenju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993FC3" w:rsidRPr="00305367" w:rsidRDefault="00D0675E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15.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Danom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stupanja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na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snagu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prestaje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važi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programu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osposoblјavanja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lica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vršenje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detektivskih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načinu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sprovođenja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osposoblјavanja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polaganja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stručnog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ispita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detektiva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(„</w:t>
      </w:r>
      <w:r>
        <w:rPr>
          <w:rFonts w:asciiTheme="majorHAnsi" w:hAnsiTheme="majorHAnsi"/>
          <w:color w:val="000000"/>
          <w:sz w:val="24"/>
          <w:szCs w:val="24"/>
        </w:rPr>
        <w:t>Službeni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glasnik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RS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”, </w:t>
      </w:r>
      <w:r>
        <w:rPr>
          <w:rFonts w:asciiTheme="majorHAnsi" w:hAnsiTheme="majorHAnsi"/>
          <w:color w:val="000000"/>
          <w:sz w:val="24"/>
          <w:szCs w:val="24"/>
        </w:rPr>
        <w:t>broj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74/15).</w:t>
      </w:r>
    </w:p>
    <w:p w:rsidR="00993FC3" w:rsidRPr="00305367" w:rsidRDefault="00D0675E">
      <w:pPr>
        <w:spacing w:after="12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Član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16.</w:t>
      </w:r>
      <w:proofErr w:type="gramEnd"/>
    </w:p>
    <w:p w:rsidR="00993FC3" w:rsidRPr="00305367" w:rsidRDefault="00D0675E" w:rsidP="009F7A56">
      <w:pPr>
        <w:spacing w:after="1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Ovaj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stupa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na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snagu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osmog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dana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objavlјivanja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Službenom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glasniku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Republike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Srbije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”.</w:t>
      </w:r>
    </w:p>
    <w:p w:rsidR="00993FC3" w:rsidRPr="00305367" w:rsidRDefault="00D0675E">
      <w:pPr>
        <w:spacing w:after="15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Broj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01-2781/19-5</w:t>
      </w:r>
    </w:p>
    <w:p w:rsidR="00993FC3" w:rsidRPr="00305367" w:rsidRDefault="00D0675E">
      <w:pPr>
        <w:spacing w:after="150"/>
        <w:jc w:val="right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Beogradu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, 5.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aprila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2019.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godine</w:t>
      </w:r>
      <w:proofErr w:type="gramEnd"/>
    </w:p>
    <w:p w:rsidR="00993FC3" w:rsidRPr="00305367" w:rsidRDefault="00D0675E">
      <w:pPr>
        <w:spacing w:after="15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Ministar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,</w:t>
      </w:r>
    </w:p>
    <w:p w:rsidR="00993FC3" w:rsidRPr="00305367" w:rsidRDefault="00D0675E">
      <w:pPr>
        <w:spacing w:after="150"/>
        <w:jc w:val="right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dr</w:t>
      </w:r>
      <w:proofErr w:type="gramEnd"/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Nebojša</w:t>
      </w:r>
      <w:r w:rsidR="00FD65D2" w:rsidRPr="00305367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Stefanović</w:t>
      </w:r>
      <w:r w:rsidR="00FD65D2" w:rsidRPr="00305367">
        <w:rPr>
          <w:rFonts w:asciiTheme="majorHAnsi" w:hAnsiTheme="majorHAnsi"/>
          <w:b/>
          <w:color w:val="000000"/>
          <w:sz w:val="24"/>
          <w:szCs w:val="24"/>
        </w:rPr>
        <w:t>,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  <w:r>
        <w:rPr>
          <w:rFonts w:asciiTheme="majorHAnsi" w:hAnsiTheme="majorHAnsi"/>
          <w:color w:val="000000"/>
          <w:sz w:val="24"/>
          <w:szCs w:val="24"/>
        </w:rPr>
        <w:t>r</w:t>
      </w:r>
      <w:r w:rsidR="00FD65D2" w:rsidRPr="00305367">
        <w:rPr>
          <w:rFonts w:asciiTheme="majorHAnsi" w:hAnsiTheme="majorHAnsi"/>
          <w:color w:val="000000"/>
          <w:sz w:val="24"/>
          <w:szCs w:val="24"/>
        </w:rPr>
        <w:t>.</w:t>
      </w:r>
    </w:p>
    <w:p w:rsidR="00782E76" w:rsidRPr="00305367" w:rsidRDefault="00782E76">
      <w:pPr>
        <w:spacing w:after="120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782E76" w:rsidRPr="00305367" w:rsidRDefault="00782E76">
      <w:pPr>
        <w:spacing w:after="120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782E76" w:rsidRPr="00305367" w:rsidRDefault="00782E76">
      <w:pPr>
        <w:spacing w:after="120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5662F5" w:rsidRPr="00305367" w:rsidRDefault="005662F5">
      <w:pPr>
        <w:spacing w:after="120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782E76" w:rsidRDefault="00782E76">
      <w:pPr>
        <w:spacing w:after="120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D0675E" w:rsidRDefault="00D0675E">
      <w:pPr>
        <w:spacing w:after="120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D0675E" w:rsidRDefault="00D0675E">
      <w:pPr>
        <w:spacing w:after="120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D0675E" w:rsidRDefault="00D0675E">
      <w:pPr>
        <w:spacing w:after="120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D0675E" w:rsidRDefault="00D0675E">
      <w:pPr>
        <w:spacing w:after="120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D0675E" w:rsidRDefault="00D0675E">
      <w:pPr>
        <w:spacing w:after="120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D0675E" w:rsidRDefault="00D0675E">
      <w:pPr>
        <w:spacing w:after="120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D0675E" w:rsidRDefault="00D0675E">
      <w:pPr>
        <w:spacing w:after="120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D0675E" w:rsidRDefault="00D0675E">
      <w:pPr>
        <w:spacing w:after="120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D0675E" w:rsidRPr="00305367" w:rsidRDefault="00D0675E">
      <w:pPr>
        <w:spacing w:after="120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993FC3" w:rsidRPr="00305367" w:rsidRDefault="00D0675E">
      <w:pPr>
        <w:spacing w:after="120"/>
        <w:jc w:val="right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Prilozi</w:t>
      </w:r>
      <w:r w:rsidR="005662F5" w:rsidRPr="00305367">
        <w:rPr>
          <w:rFonts w:asciiTheme="majorHAnsi" w:hAnsiTheme="majorHAnsi"/>
          <w:b/>
          <w:color w:val="000000"/>
          <w:sz w:val="24"/>
          <w:szCs w:val="24"/>
        </w:rPr>
        <w:t>:</w:t>
      </w:r>
    </w:p>
    <w:p w:rsidR="005662F5" w:rsidRPr="00305367" w:rsidRDefault="005662F5">
      <w:pPr>
        <w:spacing w:after="120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5662F5" w:rsidRPr="00305367" w:rsidRDefault="005662F5">
      <w:pPr>
        <w:spacing w:after="120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5662F5" w:rsidRPr="00305367" w:rsidRDefault="005662F5">
      <w:pPr>
        <w:spacing w:after="120"/>
        <w:jc w:val="right"/>
        <w:rPr>
          <w:rFonts w:asciiTheme="majorHAnsi" w:hAnsiTheme="majorHAnsi"/>
          <w:sz w:val="24"/>
          <w:szCs w:val="24"/>
        </w:rPr>
      </w:pPr>
    </w:p>
    <w:p w:rsidR="00782E76" w:rsidRPr="00305367" w:rsidRDefault="00D0675E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Prilog</w:t>
      </w:r>
      <w:r w:rsidR="00782E76" w:rsidRPr="00305367">
        <w:rPr>
          <w:rFonts w:asciiTheme="majorHAnsi" w:hAnsiTheme="majorHAnsi"/>
          <w:b/>
          <w:sz w:val="24"/>
          <w:szCs w:val="24"/>
        </w:rPr>
        <w:t xml:space="preserve"> 1 – </w:t>
      </w:r>
      <w:r>
        <w:rPr>
          <w:rFonts w:asciiTheme="majorHAnsi" w:hAnsiTheme="majorHAnsi"/>
          <w:b/>
          <w:sz w:val="24"/>
          <w:szCs w:val="24"/>
        </w:rPr>
        <w:t>Program</w:t>
      </w:r>
      <w:r w:rsidR="00782E76" w:rsidRPr="0030536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obuke</w:t>
      </w:r>
      <w:r w:rsidR="00782E76" w:rsidRPr="0030536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za</w:t>
      </w:r>
      <w:r w:rsidR="00782E76" w:rsidRPr="0030536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osposoblјavanje</w:t>
      </w:r>
      <w:r w:rsidR="00782E76" w:rsidRPr="0030536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fizičkih</w:t>
      </w:r>
      <w:r w:rsidR="00782E76" w:rsidRPr="0030536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lica</w:t>
      </w:r>
      <w:r w:rsidR="00782E76" w:rsidRPr="0030536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za</w:t>
      </w:r>
      <w:r w:rsidR="00782E76" w:rsidRPr="0030536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vršenje</w:t>
      </w:r>
      <w:r w:rsidR="00782E76" w:rsidRPr="0030536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detektivskih</w:t>
      </w:r>
      <w:r w:rsidR="00782E76" w:rsidRPr="0030536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poslova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12"/>
        <w:gridCol w:w="4769"/>
        <w:gridCol w:w="1350"/>
        <w:gridCol w:w="1350"/>
        <w:gridCol w:w="1351"/>
      </w:tblGrid>
      <w:tr w:rsidR="00782E76" w:rsidRPr="00305367" w:rsidTr="00305367">
        <w:trPr>
          <w:trHeight w:val="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TEORIJA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VEŽBE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UKUPNO</w:t>
            </w:r>
          </w:p>
        </w:tc>
      </w:tr>
      <w:tr w:rsidR="00782E76" w:rsidRPr="00305367" w:rsidTr="00305367">
        <w:trPr>
          <w:trHeight w:val="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OSNOVI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I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POJAM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DETEKTIVSKE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DELATNOSTI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82E76" w:rsidRPr="00305367" w:rsidTr="00305367">
        <w:trPr>
          <w:trHeight w:val="99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1.1.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Pojam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istorijski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razvoj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detektivske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delatnosti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1.2.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Pravni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okvir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E76" w:rsidRPr="00305367" w:rsidTr="00305367">
        <w:trPr>
          <w:trHeight w:val="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DETEKTIVSKA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DELATNOST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782E76" w:rsidRPr="00305367" w:rsidTr="00305367">
        <w:trPr>
          <w:trHeight w:val="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2.1.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Uvodne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odredbe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2.2.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Uslovi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obavlјanje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detektivske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delatnosti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2.3.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Uslovi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obavlјanje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detektivskih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poslova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2.4.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Izdavanje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oduzimanje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licence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:rsidR="00782E76" w:rsidRPr="00305367" w:rsidRDefault="00782E76" w:rsidP="005662F5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2.5.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Ovlašćenja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način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vršenja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detektivskih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poslova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:rsidR="00782E76" w:rsidRPr="00305367" w:rsidRDefault="00782E76" w:rsidP="005662F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2.6.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Upotreba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fizičke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snage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gasnog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spreja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vatrenog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oružja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:rsidR="00782E76" w:rsidRPr="00305367" w:rsidRDefault="00782E76" w:rsidP="005662F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2.7.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Detektivska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legitimacija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2.8.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Podaci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državni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organi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daju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detektivu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njegov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zahtev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2.9.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Ustupanje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davanje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uvid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dokumenata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predmeta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policiji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2.10.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Nadzor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evidencije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zaštita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podataka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2.11.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Kaznene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odredbe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3.12.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Detektivska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delatnost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primena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posebnih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dokaznih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radnji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osnovu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posebnih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propisa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3.13.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Detektivska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delatnost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zaštita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podataka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ličnosti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3.14.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Zaštita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podataka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prikuplјenih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obavlјanju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detektivske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delatnosti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3.15.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Profesionalna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etika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detektivski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poslovi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E76" w:rsidRPr="00305367" w:rsidTr="00305367">
        <w:trPr>
          <w:trHeight w:val="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KRIMINALISTIKA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82E76" w:rsidRPr="00305367" w:rsidTr="00305367">
        <w:trPr>
          <w:trHeight w:val="52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3.1.1.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Identifikacija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lica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predmeta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(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Identifikacija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putem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ličnih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podataka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Fotografija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kao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sredstvo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identifikacije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Daktiloskopija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kao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sredstvo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identifikacije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)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3.1.2.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Tragovi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veštačenje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tragova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3.2.1.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Osnovni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pojmovi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načela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kriminalističke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taktike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3.2.2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Pojam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značaj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podela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indicija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dokaza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3.2.3.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Verzije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3.2.4.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Planiranje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rada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osnovu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indicija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verzija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osnovna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pitanja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kriminalistike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3.2.5.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Razgovor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osobama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različitih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karakteristika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(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Priprema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taktika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obavlјanja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razgovora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Taktika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obavlјanja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razgovora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oštećenim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žrtvom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Taktika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obavlјanja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razgovora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ženama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Taktika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obavlјanja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razgovora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starijim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licima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)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3.2.6.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Realizacija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potrage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licima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predmetima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osnovi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taktike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782E76" w:rsidRPr="00305367" w:rsidTr="00305367">
        <w:trPr>
          <w:trHeight w:val="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METODIKA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PRIKUPLjANјA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PODATAKA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82E76" w:rsidRPr="00305367" w:rsidTr="00305367">
        <w:trPr>
          <w:trHeight w:val="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4.1.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Prikuplјanje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podataka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od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oštećenog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4.2.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Prikuplјanje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podataka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od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građana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javnim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pogovaranjem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4.3.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Prikuplјanje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podataka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putem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medija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4.4.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Prikuplјanje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podataka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iz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evidencija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državnih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organa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4.5.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Prikuplјanje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podataka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praćenjem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osnovi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taktike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4.6.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Prikuplјanje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podataka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osmatranjem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osnovi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taktike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4.7.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Neverbalna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komunikacija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(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Komunikacija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neverbalnim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znakovima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Šest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funkcija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neverbalne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komunikacije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Govor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komunikaciji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Ekspresija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lica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Pokreti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delova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držanje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Znakovi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komunikacije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odnosu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pozicioniranje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subjektivnom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odnosu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prema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prostoru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Razni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šumovi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zvukovi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paralingvistički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koji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prate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izgovaranje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glasova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reči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Funkcije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paralingvističkih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znakova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)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4.8.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Socijalna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percepcija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(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Opažanje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osobe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Faktori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koji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utiču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opažanje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Činioci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koji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utiču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tačnost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opažanja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Stereotipi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opažanja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Atribucija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gestovi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stečeni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glasovi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Znaci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superiornosti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Znaci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samouverenosti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Znaci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dominacije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,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Znaci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odbrane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defanzivnih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pokreta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Znaci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laganja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gestovi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indikatorima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iskrenosti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neiskrenosti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782E76" w:rsidRPr="00305367" w:rsidTr="00305367">
        <w:trPr>
          <w:trHeight w:val="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OSNOVI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KRIVIČNOG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PRAVA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KRIVIČNOG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POSTUPKA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782E76" w:rsidRPr="00305367" w:rsidTr="00305367">
        <w:trPr>
          <w:trHeight w:val="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5.1.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Krivično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pravo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opšti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deo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5.1.1.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Načelo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zakonitosti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delo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5.1.2.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Mesto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vreme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način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izvršenja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krivičnog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5.1.3.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Razlozi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isklјučenja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protivpravnosti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krivičnog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5.1.4.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odgovornost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5.1.5.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Vrste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kazni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5.1.6.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Rehabilitacija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5.2.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Krivično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pravo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posebni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deo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5.2.1.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protiv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života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tela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5.2.2.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protiv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intelektualne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svojine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5.2.3.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imovine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(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Krađa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komentar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Utaja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komentar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Prevara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Oduzimanje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tuđe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stvari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-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komentar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Uništenje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oštećenje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tuđe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stvari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komentar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Neovlašćeno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korišćenje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tuđeg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vozila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Ucena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komentar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)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5.2.4.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čija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inkriminisanost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zbog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svoje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specifičnosti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mogu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biti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suprotnosti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samom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prirodom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pojave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detektivske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delatnosti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: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protiv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sloboda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prava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čoveka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građanina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Povreda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ravnopravnosti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Protivpravno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lišenje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slobode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komentar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Prinuda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komentar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Zlostavlјanje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mučenje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komentar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Narušavanje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nepovredivosti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stana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komentar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Neovlašćeno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otkrivanje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tajne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komentar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Povreda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tajnosti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pisama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drugih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pošilјki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Neovlašćeno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prisluškivanje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snimanje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komentar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Neovlašćeno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fotografisanje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komentar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Neovlašćeno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objavlјivanje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pokazivanje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tuđeg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spisa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portreta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snimka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Neovlašćeno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prikuplјanje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ličnih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podataka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komentar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Povreda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prava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podnošenje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pravnog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sredstva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protiv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pravosuđa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Neprijavlјivanje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pripremanja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krivičnog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Neprijavlјivanje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krivičnog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učinioca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komentar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Davanje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lažnog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iskaza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Sprečavanje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ometanje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dokazivanja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Povreda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sudskog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postupka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;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Neovlašćeno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bavlјenje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određenom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delatnošću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protiv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privrede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Narušavanje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poslovnog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ugleda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kreditne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sposobnosti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Odavanje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poslovne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tajne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protiv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državnih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organa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Lažno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predstavlјanje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Samovlašće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-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protiv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časti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ugleda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5.3.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Osnovi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krivično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-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procesnog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prava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5.3.1.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Osnovna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načela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krivičnog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postupka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5.3.2.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Stvarna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mesna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nadležnost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5.3.3.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Subjekti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procesnog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prava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5.3.4.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Istraga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krivičnih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5.3.5.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Dokazne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radnje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E76" w:rsidRPr="00305367" w:rsidTr="00305367">
        <w:trPr>
          <w:trHeight w:val="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ODREDBE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POJEDINIH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PROPISA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KOJI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SU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VEZI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SA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OBAVLjANјEM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DETEKTIVSKIH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POSLOVA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782E76" w:rsidRPr="00305367" w:rsidTr="00305367">
        <w:trPr>
          <w:trHeight w:val="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6.1.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Ustavno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uređenje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6.1.1.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Osnovna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lјudska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prava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slobode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6.1.2.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Uređenje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vlasti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6.1.3.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Ustavni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sud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6.2.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Državna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uprava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6.2.1.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Poslovi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državne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uprave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6.2.2.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Uređenje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državne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uprave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6.2.3.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Ministarstva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6.2.4.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Javnost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rada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odnosi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građanima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6.3.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Pojam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funkcije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policije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6.3.1.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Pojam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vrste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policijskih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poslova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6.3.2. 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Detektivska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delatnost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delatnost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policije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6.4. 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Upravni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postupak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6.4.1.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Osnovna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načela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6.4.2.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Stranka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njeno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zastupanje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6.4.3.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Obaveštavanje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6.4.4.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Rokovi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6.5. 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Šteta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6.5.1.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Pojam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vrste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štete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6.5.2.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Odgovornost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za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štetu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6.5.3.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Naknada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štete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6.6.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Kancelarijsko</w:t>
            </w: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poslovanje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sz w:val="24"/>
                <w:szCs w:val="24"/>
              </w:rPr>
              <w:t xml:space="preserve">6.6.1. </w:t>
            </w:r>
            <w:r w:rsidR="00D0675E">
              <w:rPr>
                <w:rFonts w:asciiTheme="majorHAnsi" w:hAnsiTheme="majorHAnsi"/>
                <w:sz w:val="24"/>
                <w:szCs w:val="24"/>
              </w:rPr>
              <w:t>Značenje</w:t>
            </w:r>
            <w:r w:rsidRPr="003053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sz w:val="24"/>
                <w:szCs w:val="24"/>
              </w:rPr>
              <w:t>osnovnih</w:t>
            </w:r>
            <w:r w:rsidRPr="003053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sz w:val="24"/>
                <w:szCs w:val="24"/>
              </w:rPr>
              <w:t>pojmova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sz w:val="24"/>
                <w:szCs w:val="24"/>
              </w:rPr>
              <w:t xml:space="preserve">6.6.2. </w:t>
            </w:r>
            <w:r w:rsidR="00D0675E">
              <w:rPr>
                <w:rFonts w:asciiTheme="majorHAnsi" w:hAnsiTheme="majorHAnsi"/>
                <w:sz w:val="24"/>
                <w:szCs w:val="24"/>
              </w:rPr>
              <w:t>Predmeti</w:t>
            </w:r>
            <w:r w:rsidRPr="003053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sz w:val="24"/>
                <w:szCs w:val="24"/>
              </w:rPr>
              <w:t>vođenje</w:t>
            </w:r>
            <w:r w:rsidRPr="003053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sz w:val="24"/>
                <w:szCs w:val="24"/>
              </w:rPr>
              <w:t>evidencija</w:t>
            </w:r>
          </w:p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05367">
              <w:rPr>
                <w:rFonts w:asciiTheme="majorHAnsi" w:hAnsiTheme="majorHAnsi"/>
                <w:sz w:val="24"/>
                <w:szCs w:val="24"/>
              </w:rPr>
              <w:t xml:space="preserve">6.6.3. </w:t>
            </w:r>
            <w:r w:rsidR="00D0675E">
              <w:rPr>
                <w:rFonts w:asciiTheme="majorHAnsi" w:hAnsiTheme="majorHAnsi"/>
                <w:sz w:val="24"/>
                <w:szCs w:val="24"/>
              </w:rPr>
              <w:t>Čuvanje</w:t>
            </w:r>
            <w:r w:rsidRPr="00305367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D0675E">
              <w:rPr>
                <w:rFonts w:asciiTheme="majorHAnsi" w:hAnsiTheme="majorHAnsi"/>
                <w:sz w:val="24"/>
                <w:szCs w:val="24"/>
              </w:rPr>
              <w:t>arhiviranje</w:t>
            </w:r>
            <w:r w:rsidRPr="00305367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="00D0675E">
              <w:rPr>
                <w:rFonts w:asciiTheme="majorHAnsi" w:hAnsiTheme="majorHAnsi"/>
                <w:sz w:val="24"/>
                <w:szCs w:val="24"/>
              </w:rPr>
              <w:t>predmeta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E76" w:rsidRPr="00305367" w:rsidTr="00305367">
        <w:trPr>
          <w:trHeight w:val="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E76" w:rsidRPr="00305367" w:rsidRDefault="00782E76" w:rsidP="005662F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58</w:t>
            </w:r>
          </w:p>
        </w:tc>
      </w:tr>
    </w:tbl>
    <w:p w:rsidR="006427DB" w:rsidRPr="00305367" w:rsidRDefault="00D0675E" w:rsidP="005662F5">
      <w:pPr>
        <w:spacing w:after="120"/>
        <w:rPr>
          <w:rFonts w:asciiTheme="majorHAnsi" w:hAnsiTheme="majorHAnsi" w:cs="Times New Roman"/>
          <w:b/>
          <w:sz w:val="24"/>
          <w:szCs w:val="24"/>
        </w:rPr>
      </w:pPr>
      <w:proofErr w:type="gramStart"/>
      <w:r>
        <w:rPr>
          <w:rFonts w:asciiTheme="majorHAnsi" w:hAnsiTheme="majorHAnsi" w:cs="Times New Roman"/>
          <w:b/>
          <w:sz w:val="24"/>
          <w:szCs w:val="24"/>
        </w:rPr>
        <w:t>Obrazac</w:t>
      </w:r>
      <w:r w:rsidR="00782E76" w:rsidRPr="00305367">
        <w:rPr>
          <w:rFonts w:asciiTheme="majorHAnsi" w:hAnsiTheme="majorHAnsi" w:cs="Times New Roman"/>
          <w:b/>
          <w:sz w:val="24"/>
          <w:szCs w:val="24"/>
        </w:rPr>
        <w:t xml:space="preserve"> 1</w:t>
      </w:r>
      <w:r w:rsidR="006427DB" w:rsidRPr="00305367">
        <w:rPr>
          <w:rFonts w:asciiTheme="majorHAnsi" w:hAnsiTheme="majorHAnsi" w:cs="Times New Roman"/>
          <w:b/>
          <w:sz w:val="24"/>
          <w:szCs w:val="24"/>
        </w:rPr>
        <w:t>.</w:t>
      </w:r>
      <w:proofErr w:type="gramEnd"/>
    </w:p>
    <w:tbl>
      <w:tblPr>
        <w:tblW w:w="5000" w:type="pct"/>
        <w:tblInd w:w="-104" w:type="dxa"/>
        <w:tblLook w:val="00A0" w:firstRow="1" w:lastRow="0" w:firstColumn="1" w:lastColumn="0" w:noHBand="0" w:noVBand="0"/>
      </w:tblPr>
      <w:tblGrid>
        <w:gridCol w:w="5088"/>
        <w:gridCol w:w="966"/>
        <w:gridCol w:w="3213"/>
        <w:gridCol w:w="928"/>
      </w:tblGrid>
      <w:tr w:rsidR="00782E76" w:rsidRPr="00305367" w:rsidTr="005662F5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05367" w:rsidRPr="00305367" w:rsidRDefault="00305367" w:rsidP="006427DB">
            <w:pPr>
              <w:shd w:val="clear" w:color="auto" w:fill="FFFFFF"/>
              <w:spacing w:before="60" w:after="60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:rsidR="006427DB" w:rsidRPr="00305367" w:rsidRDefault="00D0675E" w:rsidP="006427DB">
            <w:pPr>
              <w:shd w:val="clear" w:color="auto" w:fill="FFFFFF"/>
              <w:spacing w:before="60" w:after="60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PRI</w:t>
            </w:r>
            <w:r w:rsidR="00782E76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V</w:t>
            </w:r>
            <w:r w:rsidR="00782E76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Z</w:t>
            </w:r>
            <w:r w:rsidR="00782E76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OBUKU</w:t>
            </w:r>
            <w:r w:rsidR="006427DB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FIZIČKIH</w:t>
            </w:r>
            <w:r w:rsidR="006427DB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LICA</w:t>
            </w:r>
            <w:r w:rsidR="006427DB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ZA</w:t>
            </w:r>
            <w:r w:rsidR="006427DB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VRŠENјE</w:t>
            </w:r>
            <w:r w:rsidR="006427DB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DETEKTIVSKIH</w:t>
            </w:r>
            <w:r w:rsidR="006427DB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82E76" w:rsidRPr="00305367" w:rsidRDefault="00D0675E" w:rsidP="006427DB">
            <w:pPr>
              <w:shd w:val="clear" w:color="auto" w:fill="FFFFFF"/>
              <w:spacing w:before="60" w:after="60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POSLOVA</w:t>
            </w:r>
          </w:p>
          <w:p w:rsidR="006427DB" w:rsidRPr="00305367" w:rsidRDefault="006427DB" w:rsidP="006427DB">
            <w:pPr>
              <w:shd w:val="clear" w:color="auto" w:fill="FFFFFF"/>
              <w:spacing w:before="60" w:after="60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E76" w:rsidRPr="00305367" w:rsidTr="005662F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76" w:rsidRPr="00305367" w:rsidRDefault="00782E76" w:rsidP="005662F5">
            <w:pPr>
              <w:shd w:val="clear" w:color="auto" w:fill="FFFFFF"/>
              <w:spacing w:before="60" w:after="60"/>
              <w:jc w:val="both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E76" w:rsidRPr="00305367" w:rsidTr="005662F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76" w:rsidRPr="00305367" w:rsidRDefault="00D0675E" w:rsidP="005662F5">
            <w:pPr>
              <w:shd w:val="clear" w:color="auto" w:fill="FFFFFF"/>
              <w:spacing w:before="60" w:after="6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Pr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zim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im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ndid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t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76" w:rsidRPr="00305367" w:rsidRDefault="00782E76" w:rsidP="005662F5">
            <w:pPr>
              <w:shd w:val="clear" w:color="auto" w:fill="FFFFFF"/>
              <w:spacing w:before="60" w:after="6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     </w:t>
            </w:r>
          </w:p>
        </w:tc>
      </w:tr>
      <w:tr w:rsidR="00782E76" w:rsidRPr="00305367" w:rsidTr="005662F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76" w:rsidRPr="00305367" w:rsidRDefault="00782E76" w:rsidP="005662F5">
            <w:pPr>
              <w:shd w:val="clear" w:color="auto" w:fill="FFFFFF"/>
              <w:spacing w:before="60" w:after="6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e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 (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e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st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o,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ulic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br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oj)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76" w:rsidRPr="00305367" w:rsidRDefault="00782E76" w:rsidP="005662F5">
            <w:pPr>
              <w:shd w:val="clear" w:color="auto" w:fill="FFFFFF"/>
              <w:spacing w:before="60" w:after="6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    </w:t>
            </w:r>
          </w:p>
        </w:tc>
      </w:tr>
      <w:tr w:rsidR="00782E76" w:rsidRPr="00305367" w:rsidTr="005662F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76" w:rsidRPr="00305367" w:rsidRDefault="00D0675E" w:rsidP="005662F5">
            <w:pPr>
              <w:shd w:val="clear" w:color="auto" w:fill="FFFFFF"/>
              <w:spacing w:before="60" w:after="6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D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tum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i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st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r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đ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nj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76" w:rsidRPr="00305367" w:rsidRDefault="00782E76" w:rsidP="005662F5">
            <w:pPr>
              <w:shd w:val="clear" w:color="auto" w:fill="FFFFFF"/>
              <w:spacing w:before="60" w:after="6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     </w:t>
            </w:r>
          </w:p>
        </w:tc>
      </w:tr>
      <w:tr w:rsidR="00782E76" w:rsidRPr="00305367" w:rsidTr="005662F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76" w:rsidRPr="00305367" w:rsidRDefault="00D0675E" w:rsidP="005662F5">
            <w:pPr>
              <w:shd w:val="clear" w:color="auto" w:fill="FFFFFF"/>
              <w:spacing w:before="60" w:after="6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nt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kt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t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l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f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ni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ndid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t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76" w:rsidRPr="00305367" w:rsidRDefault="00782E76" w:rsidP="005662F5">
            <w:pPr>
              <w:shd w:val="clear" w:color="auto" w:fill="FFFFFF"/>
              <w:spacing w:before="60" w:after="6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     </w:t>
            </w:r>
          </w:p>
        </w:tc>
      </w:tr>
      <w:tr w:rsidR="00782E76" w:rsidRPr="00305367" w:rsidTr="005662F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76" w:rsidRPr="00305367" w:rsidRDefault="00782E76" w:rsidP="005662F5">
            <w:pPr>
              <w:shd w:val="clear" w:color="auto" w:fill="FFFFFF"/>
              <w:spacing w:before="60" w:after="6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E-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m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il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k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ndid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t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76" w:rsidRPr="00305367" w:rsidRDefault="00782E76" w:rsidP="005662F5">
            <w:pPr>
              <w:shd w:val="clear" w:color="auto" w:fill="FFFFFF"/>
              <w:spacing w:before="60" w:after="6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     </w:t>
            </w:r>
          </w:p>
        </w:tc>
      </w:tr>
      <w:tr w:rsidR="00782E76" w:rsidRPr="00305367" w:rsidTr="005662F5">
        <w:trPr>
          <w:trHeight w:val="8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76" w:rsidRPr="00305367" w:rsidRDefault="00D0675E" w:rsidP="005662F5">
            <w:pPr>
              <w:shd w:val="clear" w:color="auto" w:fill="FFFFFF"/>
              <w:spacing w:before="60" w:after="60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  <w:lang w:val="sr-Cyrl-CS"/>
              </w:rPr>
              <w:lastRenderedPageBreak/>
              <w:t>Prijavlјujem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  <w:lang w:val="sr-Cyrl-CS"/>
              </w:rPr>
              <w:t>se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  <w:lang w:val="sr-Cyrl-CS"/>
              </w:rPr>
              <w:t>za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  <w:lang w:val="sr-Cyrl-CS"/>
              </w:rPr>
              <w:t>obuku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  <w:lang w:val="sr-Cyrl-CS"/>
              </w:rPr>
              <w:t>za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  <w:lang w:val="sr-Cyrl-CS"/>
              </w:rPr>
              <w:t>vršenje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  <w:lang w:val="sr-Cyrl-CS"/>
              </w:rPr>
              <w:t>detektiskih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  <w:lang w:val="sr-Cyrl-CS"/>
              </w:rPr>
              <w:t>poslova</w:t>
            </w:r>
            <w:r w:rsidR="00782E76" w:rsidRPr="00305367">
              <w:rPr>
                <w:rFonts w:asciiTheme="majorHAnsi" w:hAnsiTheme="majorHAnsi"/>
                <w:b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  <w:tr w:rsidR="006427DB" w:rsidRPr="00305367" w:rsidTr="006427DB">
        <w:trPr>
          <w:trHeight w:val="875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DB" w:rsidRPr="00305367" w:rsidRDefault="00D0675E" w:rsidP="005662F5">
            <w:pPr>
              <w:shd w:val="clear" w:color="auto" w:fill="FFFFFF"/>
              <w:spacing w:before="60" w:after="6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Nivo</w:t>
            </w:r>
            <w:r w:rsidR="006427DB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obrazovanja</w:t>
            </w:r>
            <w:r w:rsidR="006427DB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: 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DB" w:rsidRPr="00305367" w:rsidRDefault="006427DB" w:rsidP="005662F5">
            <w:pPr>
              <w:shd w:val="clear" w:color="auto" w:fill="FFFFFF"/>
              <w:spacing w:before="60" w:after="6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782E76" w:rsidRPr="00305367" w:rsidTr="005662F5">
        <w:trPr>
          <w:trHeight w:val="300"/>
        </w:trPr>
        <w:tc>
          <w:tcPr>
            <w:tcW w:w="5000" w:type="pct"/>
            <w:gridSpan w:val="4"/>
            <w:vAlign w:val="center"/>
            <w:hideMark/>
          </w:tcPr>
          <w:p w:rsidR="00782E76" w:rsidRPr="00305367" w:rsidRDefault="00D0675E" w:rsidP="005662F5">
            <w:pPr>
              <w:shd w:val="clear" w:color="auto" w:fill="FFFFFF"/>
              <w:spacing w:before="60" w:after="60"/>
              <w:jc w:val="both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Iz</w:t>
            </w:r>
            <w:r w:rsidR="00782E76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v</w:t>
            </w:r>
            <w:r w:rsidR="00782E76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p</w:t>
            </w:r>
            <w:r w:rsidR="00782E76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dn</w:t>
            </w:r>
            <w:r w:rsidR="00782E76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si</w:t>
            </w:r>
            <w:r w:rsidR="00782E76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</w:t>
            </w:r>
            <w:r w:rsidR="00782E76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pri</w:t>
            </w:r>
            <w:r w:rsidR="00782E76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ja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v</w:t>
            </w:r>
            <w:r w:rsidR="00782E76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782E76" w:rsidRPr="00305367" w:rsidTr="005662F5">
        <w:trPr>
          <w:trHeight w:val="570"/>
        </w:trPr>
        <w:tc>
          <w:tcPr>
            <w:tcW w:w="5000" w:type="pct"/>
            <w:gridSpan w:val="4"/>
            <w:hideMark/>
          </w:tcPr>
          <w:p w:rsidR="00782E76" w:rsidRPr="00305367" w:rsidRDefault="00D0675E" w:rsidP="00191B1F">
            <w:pPr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Saglasan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sam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da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se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podaci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koje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sam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dao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o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sebi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obrađuju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u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navedene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svrhe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i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da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se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čuvaju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u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skladu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sa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opštim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aktima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organizacije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i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propisima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o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zaštiti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podataka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o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ličnosti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82E76" w:rsidRPr="00305367" w:rsidTr="005662F5">
        <w:trPr>
          <w:trHeight w:val="570"/>
        </w:trPr>
        <w:tc>
          <w:tcPr>
            <w:tcW w:w="5000" w:type="pct"/>
            <w:gridSpan w:val="4"/>
          </w:tcPr>
          <w:p w:rsidR="00782E76" w:rsidRPr="00305367" w:rsidRDefault="00782E76" w:rsidP="005662F5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782E76" w:rsidRPr="00305367" w:rsidTr="005662F5">
        <w:trPr>
          <w:trHeight w:val="285"/>
        </w:trPr>
        <w:tc>
          <w:tcPr>
            <w:tcW w:w="2495" w:type="pct"/>
            <w:vAlign w:val="center"/>
          </w:tcPr>
          <w:p w:rsidR="00782E76" w:rsidRPr="00305367" w:rsidRDefault="00782E76" w:rsidP="005662F5">
            <w:pPr>
              <w:shd w:val="clear" w:color="auto" w:fill="FFFFFF"/>
              <w:spacing w:before="60" w:after="60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4" w:type="pct"/>
            <w:vAlign w:val="center"/>
          </w:tcPr>
          <w:p w:rsidR="00782E76" w:rsidRPr="00305367" w:rsidRDefault="00782E76" w:rsidP="005662F5">
            <w:pPr>
              <w:shd w:val="clear" w:color="auto" w:fill="FFFFFF"/>
              <w:spacing w:before="60" w:after="60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  <w:vAlign w:val="center"/>
          </w:tcPr>
          <w:p w:rsidR="00782E76" w:rsidRPr="00305367" w:rsidRDefault="00782E76" w:rsidP="005662F5">
            <w:pPr>
              <w:shd w:val="clear" w:color="auto" w:fill="FFFFFF"/>
              <w:spacing w:before="60" w:after="60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" w:type="pct"/>
            <w:vAlign w:val="center"/>
          </w:tcPr>
          <w:p w:rsidR="00782E76" w:rsidRPr="00305367" w:rsidRDefault="00782E76" w:rsidP="005662F5">
            <w:pPr>
              <w:shd w:val="clear" w:color="auto" w:fill="FFFFFF"/>
              <w:spacing w:before="60" w:after="60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782E76" w:rsidRPr="00305367" w:rsidTr="005662F5">
        <w:trPr>
          <w:trHeight w:val="285"/>
        </w:trPr>
        <w:tc>
          <w:tcPr>
            <w:tcW w:w="5000" w:type="pct"/>
            <w:gridSpan w:val="4"/>
            <w:vAlign w:val="center"/>
            <w:hideMark/>
          </w:tcPr>
          <w:p w:rsidR="00782E76" w:rsidRPr="00305367" w:rsidRDefault="00D0675E" w:rsidP="005662F5">
            <w:pPr>
              <w:shd w:val="clear" w:color="auto" w:fill="FFFFFF"/>
              <w:spacing w:before="60" w:after="6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U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____________, 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                    </w:t>
            </w:r>
          </w:p>
        </w:tc>
      </w:tr>
      <w:tr w:rsidR="00782E76" w:rsidRPr="00305367" w:rsidTr="005662F5">
        <w:trPr>
          <w:trHeight w:val="285"/>
        </w:trPr>
        <w:tc>
          <w:tcPr>
            <w:tcW w:w="5000" w:type="pct"/>
            <w:gridSpan w:val="4"/>
            <w:vAlign w:val="center"/>
            <w:hideMark/>
          </w:tcPr>
          <w:p w:rsidR="00782E76" w:rsidRPr="00305367" w:rsidRDefault="00D0675E" w:rsidP="005662F5">
            <w:pPr>
              <w:shd w:val="clear" w:color="auto" w:fill="FFFFFF"/>
              <w:spacing w:before="60" w:after="60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d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n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 __.__20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___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g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din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e                                                                   </w:t>
            </w:r>
            <w:r w:rsidR="00782E76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</w:t>
            </w:r>
          </w:p>
          <w:p w:rsidR="00782E76" w:rsidRPr="00305367" w:rsidRDefault="00782E76" w:rsidP="005662F5">
            <w:pPr>
              <w:shd w:val="clear" w:color="auto" w:fill="FFFFFF"/>
              <w:spacing w:before="60" w:after="6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       P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o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dn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o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sil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c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pri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ja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</w:rPr>
              <w:t>v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e</w:t>
            </w:r>
          </w:p>
        </w:tc>
      </w:tr>
      <w:tr w:rsidR="00782E76" w:rsidRPr="00305367" w:rsidTr="005662F5">
        <w:trPr>
          <w:trHeight w:val="285"/>
        </w:trPr>
        <w:tc>
          <w:tcPr>
            <w:tcW w:w="5000" w:type="pct"/>
            <w:gridSpan w:val="4"/>
            <w:vAlign w:val="center"/>
            <w:hideMark/>
          </w:tcPr>
          <w:p w:rsidR="00782E76" w:rsidRPr="00305367" w:rsidRDefault="00782E76" w:rsidP="005662F5">
            <w:pPr>
              <w:shd w:val="clear" w:color="auto" w:fill="FFFFFF"/>
              <w:spacing w:before="60" w:after="6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                                                                                             ______________________</w:t>
            </w:r>
          </w:p>
        </w:tc>
      </w:tr>
    </w:tbl>
    <w:p w:rsidR="00782E76" w:rsidRPr="00305367" w:rsidRDefault="00782E76">
      <w:pPr>
        <w:spacing w:after="120"/>
        <w:rPr>
          <w:rFonts w:asciiTheme="majorHAnsi" w:hAnsiTheme="majorHAnsi"/>
          <w:sz w:val="24"/>
          <w:szCs w:val="24"/>
        </w:rPr>
      </w:pPr>
    </w:p>
    <w:p w:rsidR="00782E76" w:rsidRPr="00305367" w:rsidRDefault="00782E76">
      <w:pPr>
        <w:spacing w:after="120"/>
        <w:rPr>
          <w:rFonts w:asciiTheme="majorHAnsi" w:hAnsiTheme="majorHAnsi"/>
          <w:sz w:val="24"/>
          <w:szCs w:val="24"/>
        </w:rPr>
      </w:pPr>
    </w:p>
    <w:p w:rsidR="00782E76" w:rsidRPr="00305367" w:rsidRDefault="00782E76">
      <w:pPr>
        <w:spacing w:after="120"/>
        <w:rPr>
          <w:rFonts w:asciiTheme="majorHAnsi" w:hAnsiTheme="majorHAnsi"/>
          <w:sz w:val="24"/>
          <w:szCs w:val="24"/>
        </w:rPr>
      </w:pPr>
    </w:p>
    <w:p w:rsidR="00782E76" w:rsidRPr="00305367" w:rsidRDefault="00782E76">
      <w:pPr>
        <w:spacing w:after="120"/>
        <w:rPr>
          <w:rFonts w:asciiTheme="majorHAnsi" w:hAnsiTheme="majorHAnsi"/>
          <w:sz w:val="24"/>
          <w:szCs w:val="24"/>
        </w:rPr>
      </w:pPr>
    </w:p>
    <w:p w:rsidR="005662F5" w:rsidRPr="00305367" w:rsidRDefault="005662F5">
      <w:pPr>
        <w:spacing w:after="120"/>
        <w:rPr>
          <w:rFonts w:asciiTheme="majorHAnsi" w:hAnsiTheme="majorHAnsi"/>
          <w:sz w:val="24"/>
          <w:szCs w:val="24"/>
        </w:rPr>
      </w:pPr>
    </w:p>
    <w:p w:rsidR="005662F5" w:rsidRPr="00305367" w:rsidRDefault="005662F5">
      <w:pPr>
        <w:spacing w:after="120"/>
        <w:rPr>
          <w:rFonts w:asciiTheme="majorHAnsi" w:hAnsiTheme="majorHAnsi"/>
          <w:sz w:val="24"/>
          <w:szCs w:val="24"/>
        </w:rPr>
      </w:pPr>
    </w:p>
    <w:p w:rsidR="005662F5" w:rsidRPr="00305367" w:rsidRDefault="005662F5">
      <w:pPr>
        <w:spacing w:after="120"/>
        <w:rPr>
          <w:rFonts w:asciiTheme="majorHAnsi" w:hAnsiTheme="majorHAnsi"/>
          <w:sz w:val="24"/>
          <w:szCs w:val="24"/>
        </w:rPr>
      </w:pPr>
    </w:p>
    <w:p w:rsidR="005662F5" w:rsidRPr="00305367" w:rsidRDefault="005662F5">
      <w:pPr>
        <w:spacing w:after="120"/>
        <w:rPr>
          <w:rFonts w:asciiTheme="majorHAnsi" w:hAnsiTheme="majorHAnsi"/>
          <w:sz w:val="24"/>
          <w:szCs w:val="24"/>
        </w:rPr>
      </w:pPr>
    </w:p>
    <w:p w:rsidR="005662F5" w:rsidRPr="00305367" w:rsidRDefault="005662F5">
      <w:pPr>
        <w:spacing w:after="120"/>
        <w:rPr>
          <w:rFonts w:asciiTheme="majorHAnsi" w:hAnsiTheme="majorHAnsi"/>
          <w:sz w:val="24"/>
          <w:szCs w:val="24"/>
        </w:rPr>
      </w:pPr>
    </w:p>
    <w:p w:rsidR="005662F5" w:rsidRPr="00305367" w:rsidRDefault="005662F5">
      <w:pPr>
        <w:spacing w:after="120"/>
        <w:rPr>
          <w:rFonts w:asciiTheme="majorHAnsi" w:hAnsiTheme="majorHAnsi"/>
          <w:sz w:val="24"/>
          <w:szCs w:val="24"/>
        </w:rPr>
      </w:pPr>
    </w:p>
    <w:p w:rsidR="005662F5" w:rsidRPr="00305367" w:rsidRDefault="005662F5">
      <w:pPr>
        <w:spacing w:after="120"/>
        <w:rPr>
          <w:rFonts w:asciiTheme="majorHAnsi" w:hAnsiTheme="majorHAnsi"/>
          <w:sz w:val="24"/>
          <w:szCs w:val="24"/>
        </w:rPr>
      </w:pPr>
    </w:p>
    <w:p w:rsidR="005662F5" w:rsidRDefault="005662F5">
      <w:pPr>
        <w:spacing w:after="120"/>
        <w:rPr>
          <w:rFonts w:asciiTheme="majorHAnsi" w:hAnsiTheme="majorHAnsi"/>
          <w:sz w:val="24"/>
          <w:szCs w:val="24"/>
        </w:rPr>
      </w:pPr>
    </w:p>
    <w:p w:rsidR="00D0675E" w:rsidRDefault="00D0675E">
      <w:pPr>
        <w:spacing w:after="120"/>
        <w:rPr>
          <w:rFonts w:asciiTheme="majorHAnsi" w:hAnsiTheme="majorHAnsi"/>
          <w:sz w:val="24"/>
          <w:szCs w:val="24"/>
        </w:rPr>
      </w:pPr>
    </w:p>
    <w:p w:rsidR="00D0675E" w:rsidRDefault="00D0675E">
      <w:pPr>
        <w:spacing w:after="120"/>
        <w:rPr>
          <w:rFonts w:asciiTheme="majorHAnsi" w:hAnsiTheme="majorHAnsi"/>
          <w:sz w:val="24"/>
          <w:szCs w:val="24"/>
        </w:rPr>
      </w:pPr>
    </w:p>
    <w:p w:rsidR="00D0675E" w:rsidRDefault="00D0675E">
      <w:pPr>
        <w:spacing w:after="120"/>
        <w:rPr>
          <w:rFonts w:asciiTheme="majorHAnsi" w:hAnsiTheme="majorHAnsi"/>
          <w:sz w:val="24"/>
          <w:szCs w:val="24"/>
        </w:rPr>
      </w:pPr>
    </w:p>
    <w:p w:rsidR="00D0675E" w:rsidRDefault="00D0675E">
      <w:pPr>
        <w:spacing w:after="120"/>
        <w:rPr>
          <w:rFonts w:asciiTheme="majorHAnsi" w:hAnsiTheme="majorHAnsi"/>
          <w:sz w:val="24"/>
          <w:szCs w:val="24"/>
        </w:rPr>
      </w:pPr>
    </w:p>
    <w:p w:rsidR="00D0675E" w:rsidRDefault="00D0675E">
      <w:pPr>
        <w:spacing w:after="120"/>
        <w:rPr>
          <w:rFonts w:asciiTheme="majorHAnsi" w:hAnsiTheme="majorHAnsi"/>
          <w:sz w:val="24"/>
          <w:szCs w:val="24"/>
        </w:rPr>
      </w:pPr>
    </w:p>
    <w:p w:rsidR="00D0675E" w:rsidRDefault="00D0675E">
      <w:pPr>
        <w:spacing w:after="120"/>
        <w:rPr>
          <w:rFonts w:asciiTheme="majorHAnsi" w:hAnsiTheme="majorHAnsi"/>
          <w:sz w:val="24"/>
          <w:szCs w:val="24"/>
        </w:rPr>
      </w:pPr>
    </w:p>
    <w:p w:rsidR="00D0675E" w:rsidRPr="00305367" w:rsidRDefault="00D0675E">
      <w:pPr>
        <w:spacing w:after="120"/>
        <w:rPr>
          <w:rFonts w:asciiTheme="majorHAnsi" w:hAnsiTheme="majorHAnsi"/>
          <w:sz w:val="24"/>
          <w:szCs w:val="24"/>
        </w:rPr>
      </w:pPr>
    </w:p>
    <w:p w:rsidR="005662F5" w:rsidRPr="00305367" w:rsidRDefault="005662F5" w:rsidP="005662F5">
      <w:pPr>
        <w:shd w:val="clear" w:color="auto" w:fill="FFFFFF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6214F8" w:rsidRPr="00305367" w:rsidRDefault="00D0675E" w:rsidP="005662F5">
      <w:pPr>
        <w:shd w:val="clear" w:color="auto" w:fill="FFFFFF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>Obrazac</w:t>
      </w:r>
      <w:r w:rsidR="005662F5" w:rsidRPr="00305367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6214F8" w:rsidRPr="00305367">
        <w:rPr>
          <w:rFonts w:asciiTheme="majorHAnsi" w:hAnsiTheme="majorHAnsi"/>
          <w:b/>
          <w:sz w:val="24"/>
          <w:szCs w:val="24"/>
          <w:lang w:val="sr-Cyrl-CS"/>
        </w:rPr>
        <w:t>2.</w:t>
      </w:r>
      <w:proofErr w:type="gramEnd"/>
    </w:p>
    <w:p w:rsidR="005662F5" w:rsidRPr="00305367" w:rsidRDefault="005662F5" w:rsidP="005662F5">
      <w:pPr>
        <w:shd w:val="clear" w:color="auto" w:fill="FFFFFF"/>
        <w:rPr>
          <w:rFonts w:asciiTheme="majorHAnsi" w:hAnsiTheme="majorHAnsi"/>
          <w:b/>
          <w:sz w:val="24"/>
          <w:szCs w:val="24"/>
        </w:rPr>
      </w:pPr>
    </w:p>
    <w:p w:rsidR="005662F5" w:rsidRPr="00305367" w:rsidRDefault="005662F5" w:rsidP="005662F5">
      <w:pPr>
        <w:shd w:val="clear" w:color="auto" w:fill="FFFFFF"/>
        <w:rPr>
          <w:rFonts w:asciiTheme="majorHAnsi" w:hAnsiTheme="majorHAnsi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6214F8" w:rsidRPr="00305367" w:rsidTr="005662F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4F8" w:rsidRPr="00305367" w:rsidRDefault="00D0675E" w:rsidP="005662F5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REPUBLIKA</w:t>
            </w:r>
            <w:r w:rsidR="006214F8" w:rsidRPr="0030536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SRBIJA</w:t>
            </w:r>
          </w:p>
          <w:p w:rsidR="006214F8" w:rsidRPr="00305367" w:rsidRDefault="00D0675E" w:rsidP="005662F5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MINISTARSTVO</w:t>
            </w:r>
            <w:r w:rsidR="006214F8" w:rsidRPr="0030536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UNUTRAŠNјIH</w:t>
            </w:r>
            <w:r w:rsidR="006214F8" w:rsidRPr="0030536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POSLOVA</w:t>
            </w:r>
          </w:p>
          <w:p w:rsidR="006214F8" w:rsidRPr="00305367" w:rsidRDefault="006214F8" w:rsidP="005662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4F8" w:rsidRPr="00305367" w:rsidTr="005662F5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4F8" w:rsidRPr="00305367" w:rsidRDefault="006214F8" w:rsidP="005662F5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214F8" w:rsidRPr="00305367" w:rsidTr="005662F5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4F8" w:rsidRPr="00305367" w:rsidRDefault="00D0675E" w:rsidP="005662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>POTVRDA</w:t>
            </w:r>
            <w:r w:rsidR="006214F8" w:rsidRPr="00305367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>O</w:t>
            </w:r>
            <w:r w:rsidR="006214F8" w:rsidRPr="00305367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>OBUČENOSTI</w:t>
            </w:r>
          </w:p>
        </w:tc>
      </w:tr>
      <w:tr w:rsidR="006214F8" w:rsidRPr="00305367" w:rsidTr="005662F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4F8" w:rsidRPr="00305367" w:rsidRDefault="006214F8" w:rsidP="005662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214F8" w:rsidRPr="00305367" w:rsidTr="005662F5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4F8" w:rsidRPr="00305367" w:rsidRDefault="006214F8" w:rsidP="005662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536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_____________________________________________________</w:t>
            </w:r>
          </w:p>
        </w:tc>
      </w:tr>
      <w:tr w:rsidR="006214F8" w:rsidRPr="00305367" w:rsidTr="005662F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4F8" w:rsidRPr="00305367" w:rsidRDefault="006214F8" w:rsidP="005662F5">
            <w:pPr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305367">
              <w:rPr>
                <w:rFonts w:asciiTheme="majorHAnsi" w:hAnsiTheme="majorHAnsi"/>
                <w:i/>
                <w:iCs/>
                <w:sz w:val="24"/>
                <w:szCs w:val="24"/>
                <w:lang w:val="sr-Cyrl-CS"/>
              </w:rPr>
              <w:t>(</w:t>
            </w:r>
            <w:r w:rsidR="00D0675E">
              <w:rPr>
                <w:rFonts w:asciiTheme="majorHAnsi" w:hAnsiTheme="majorHAnsi"/>
                <w:i/>
                <w:iCs/>
                <w:sz w:val="24"/>
                <w:szCs w:val="24"/>
                <w:lang w:val="sr-Cyrl-CS"/>
              </w:rPr>
              <w:t>ime</w:t>
            </w:r>
            <w:r w:rsidRPr="00305367">
              <w:rPr>
                <w:rFonts w:asciiTheme="majorHAnsi" w:hAnsiTheme="majorHAnsi"/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sz w:val="24"/>
                <w:szCs w:val="24"/>
                <w:lang w:val="sr-Cyrl-CS"/>
              </w:rPr>
              <w:t>i</w:t>
            </w:r>
            <w:r w:rsidRPr="00305367">
              <w:rPr>
                <w:rFonts w:asciiTheme="majorHAnsi" w:hAnsiTheme="majorHAnsi"/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sz w:val="24"/>
                <w:szCs w:val="24"/>
                <w:lang w:val="sr-Cyrl-CS"/>
              </w:rPr>
              <w:t>prezime</w:t>
            </w:r>
            <w:r w:rsidRPr="00305367">
              <w:rPr>
                <w:rFonts w:asciiTheme="majorHAnsi" w:hAnsiTheme="majorHAnsi"/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sz w:val="24"/>
                <w:szCs w:val="24"/>
                <w:lang w:val="sr-Cyrl-CS"/>
              </w:rPr>
              <w:t>polaznika</w:t>
            </w:r>
            <w:r w:rsidRPr="00305367">
              <w:rPr>
                <w:rFonts w:asciiTheme="majorHAnsi" w:hAnsiTheme="majorHAnsi"/>
                <w:i/>
                <w:iCs/>
                <w:sz w:val="24"/>
                <w:szCs w:val="24"/>
                <w:lang w:val="sr-Cyrl-CS"/>
              </w:rPr>
              <w:t>)</w:t>
            </w:r>
          </w:p>
        </w:tc>
      </w:tr>
      <w:tr w:rsidR="006214F8" w:rsidRPr="00305367" w:rsidTr="005662F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4F8" w:rsidRPr="00305367" w:rsidRDefault="006214F8" w:rsidP="005662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4F8" w:rsidRPr="00305367" w:rsidTr="005662F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4F8" w:rsidRPr="00305367" w:rsidRDefault="00D0675E" w:rsidP="005662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o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završenoj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>:</w:t>
            </w:r>
          </w:p>
        </w:tc>
      </w:tr>
      <w:tr w:rsidR="006214F8" w:rsidRPr="00305367" w:rsidTr="005662F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4F8" w:rsidRPr="00305367" w:rsidRDefault="006214F8" w:rsidP="005662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4F8" w:rsidRPr="00305367" w:rsidTr="005662F5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4F8" w:rsidRPr="00305367" w:rsidRDefault="00D0675E" w:rsidP="005662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>STRUČNOJ</w:t>
            </w:r>
            <w:r w:rsidR="006214F8" w:rsidRPr="00305367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>OBUCI</w:t>
            </w:r>
            <w:r w:rsidR="006214F8" w:rsidRPr="00305367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6214F8" w:rsidRPr="00305367" w:rsidTr="005662F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4F8" w:rsidRPr="00305367" w:rsidRDefault="00D0675E" w:rsidP="005662F5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u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periodu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od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_________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do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________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godine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</w:p>
          <w:p w:rsidR="006214F8" w:rsidRPr="00305367" w:rsidRDefault="00D0675E" w:rsidP="005662F5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u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trajanju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od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__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č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o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 </w:t>
            </w:r>
          </w:p>
          <w:p w:rsidR="006214F8" w:rsidRPr="00305367" w:rsidRDefault="006214F8" w:rsidP="005662F5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214F8" w:rsidRPr="00305367" w:rsidTr="005662F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4F8" w:rsidRPr="00305367" w:rsidRDefault="00D0675E" w:rsidP="005662F5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po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programu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obuke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za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vršenje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detektivskih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poslova</w:t>
            </w:r>
          </w:p>
        </w:tc>
      </w:tr>
      <w:tr w:rsidR="006214F8" w:rsidRPr="00305367" w:rsidTr="005662F5">
        <w:trPr>
          <w:trHeight w:val="4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4F8" w:rsidRPr="00305367" w:rsidRDefault="006214F8" w:rsidP="005662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4F8" w:rsidRPr="00305367" w:rsidTr="005662F5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4F8" w:rsidRPr="00305367" w:rsidRDefault="00D0675E" w:rsidP="005662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Evidencioni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broj</w:t>
            </w:r>
            <w:r w:rsidR="006214F8"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>: _____/__</w:t>
            </w:r>
          </w:p>
        </w:tc>
      </w:tr>
      <w:tr w:rsidR="006214F8" w:rsidRPr="00305367" w:rsidTr="005662F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4F8" w:rsidRPr="00305367" w:rsidRDefault="006214F8" w:rsidP="005662F5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</w:t>
            </w:r>
            <w:r w:rsidR="00D0675E">
              <w:rPr>
                <w:rFonts w:asciiTheme="majorHAnsi" w:hAnsiTheme="majorHAnsi"/>
                <w:sz w:val="24"/>
                <w:szCs w:val="24"/>
                <w:lang w:val="sr-Cyrl-CS"/>
              </w:rPr>
              <w:t>NAČELNIK</w:t>
            </w:r>
          </w:p>
        </w:tc>
      </w:tr>
      <w:tr w:rsidR="006214F8" w:rsidRPr="00305367" w:rsidTr="005662F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4F8" w:rsidRPr="00305367" w:rsidRDefault="006214F8" w:rsidP="005662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sz w:val="24"/>
                <w:szCs w:val="24"/>
              </w:rPr>
              <w:t>(</w:t>
            </w:r>
            <w:r w:rsidR="00D0675E">
              <w:rPr>
                <w:rFonts w:asciiTheme="majorHAnsi" w:hAnsiTheme="majorHAnsi"/>
                <w:sz w:val="24"/>
                <w:szCs w:val="24"/>
                <w:lang w:val="sr-Cyrl-CS"/>
              </w:rPr>
              <w:t>MP</w:t>
            </w:r>
            <w:r w:rsidRPr="00305367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6214F8" w:rsidRPr="00305367" w:rsidTr="005662F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4F8" w:rsidRPr="00305367" w:rsidRDefault="006214F8" w:rsidP="005662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</w:t>
            </w:r>
            <w:r w:rsidRPr="00305367">
              <w:rPr>
                <w:rFonts w:asciiTheme="majorHAnsi" w:hAnsiTheme="majorHAnsi"/>
                <w:sz w:val="24"/>
                <w:szCs w:val="24"/>
              </w:rPr>
              <w:t>______________</w:t>
            </w:r>
          </w:p>
        </w:tc>
      </w:tr>
    </w:tbl>
    <w:p w:rsidR="006214F8" w:rsidRPr="00305367" w:rsidRDefault="006214F8">
      <w:pPr>
        <w:spacing w:after="120"/>
        <w:rPr>
          <w:rFonts w:asciiTheme="majorHAnsi" w:hAnsiTheme="majorHAnsi"/>
          <w:sz w:val="24"/>
          <w:szCs w:val="24"/>
        </w:rPr>
      </w:pPr>
    </w:p>
    <w:p w:rsidR="006214F8" w:rsidRDefault="006214F8">
      <w:pPr>
        <w:spacing w:after="120"/>
        <w:rPr>
          <w:rFonts w:asciiTheme="majorHAnsi" w:hAnsiTheme="majorHAnsi"/>
          <w:sz w:val="24"/>
          <w:szCs w:val="24"/>
        </w:rPr>
      </w:pPr>
    </w:p>
    <w:p w:rsidR="00D0675E" w:rsidRDefault="00D0675E">
      <w:pPr>
        <w:spacing w:after="120"/>
        <w:rPr>
          <w:rFonts w:asciiTheme="majorHAnsi" w:hAnsiTheme="majorHAnsi"/>
          <w:sz w:val="24"/>
          <w:szCs w:val="24"/>
        </w:rPr>
      </w:pPr>
    </w:p>
    <w:p w:rsidR="00D0675E" w:rsidRPr="00305367" w:rsidRDefault="00D0675E">
      <w:pPr>
        <w:spacing w:after="12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6214F8" w:rsidRPr="00305367" w:rsidRDefault="006214F8">
      <w:pPr>
        <w:spacing w:after="120"/>
        <w:rPr>
          <w:rFonts w:asciiTheme="majorHAnsi" w:hAnsiTheme="majorHAnsi"/>
          <w:sz w:val="24"/>
          <w:szCs w:val="24"/>
        </w:rPr>
      </w:pPr>
    </w:p>
    <w:p w:rsidR="006214F8" w:rsidRPr="00305367" w:rsidRDefault="00D0675E" w:rsidP="005662F5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  <w:lang w:val="sr-Cyrl-CS"/>
        </w:rPr>
        <w:lastRenderedPageBreak/>
        <w:t>Obrazac</w:t>
      </w:r>
      <w:r w:rsidR="005662F5" w:rsidRPr="00305367">
        <w:rPr>
          <w:rFonts w:asciiTheme="majorHAnsi" w:hAnsiTheme="majorHAnsi"/>
          <w:b/>
          <w:bCs/>
          <w:color w:val="000000"/>
          <w:sz w:val="24"/>
          <w:szCs w:val="24"/>
          <w:lang w:val="sr-Cyrl-CS"/>
        </w:rPr>
        <w:t xml:space="preserve"> 3.</w:t>
      </w:r>
    </w:p>
    <w:tbl>
      <w:tblPr>
        <w:tblpPr w:leftFromText="180" w:rightFromText="180" w:vertAnchor="page" w:horzAnchor="margin" w:tblpY="1717"/>
        <w:tblW w:w="8972" w:type="dxa"/>
        <w:tblLook w:val="04A0" w:firstRow="1" w:lastRow="0" w:firstColumn="1" w:lastColumn="0" w:noHBand="0" w:noVBand="1"/>
      </w:tblPr>
      <w:tblGrid>
        <w:gridCol w:w="758"/>
        <w:gridCol w:w="733"/>
        <w:gridCol w:w="1004"/>
        <w:gridCol w:w="962"/>
        <w:gridCol w:w="921"/>
        <w:gridCol w:w="758"/>
        <w:gridCol w:w="716"/>
        <w:gridCol w:w="750"/>
        <w:gridCol w:w="740"/>
        <w:gridCol w:w="727"/>
        <w:gridCol w:w="716"/>
        <w:gridCol w:w="705"/>
        <w:gridCol w:w="699"/>
      </w:tblGrid>
      <w:tr w:rsidR="00BB7E0E" w:rsidRPr="00305367" w:rsidTr="005662F5">
        <w:trPr>
          <w:trHeight w:val="198"/>
        </w:trPr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D0675E" w:rsidP="005662F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sr-Cyrl-CS"/>
              </w:rPr>
              <w:t>MINISTARSTVO</w:t>
            </w:r>
            <w:r w:rsidR="00BB7E0E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sr-Cyrl-CS"/>
              </w:rPr>
              <w:t>UNUTRAŠNјIH</w:t>
            </w:r>
            <w:r w:rsidR="00BB7E0E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sr-Cyrl-CS"/>
              </w:rPr>
              <w:t>POSLOVA</w:t>
            </w:r>
          </w:p>
          <w:p w:rsidR="00BB7E0E" w:rsidRPr="00305367" w:rsidRDefault="00D0675E" w:rsidP="005662F5">
            <w:pPr>
              <w:pStyle w:val="ListParagraph"/>
              <w:jc w:val="center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  <w:lang w:val="sr-Cyrl-CS"/>
              </w:rPr>
              <w:t>Komisija</w:t>
            </w:r>
            <w:r w:rsidR="00BB7E0E" w:rsidRPr="00305367">
              <w:rPr>
                <w:rFonts w:asciiTheme="majorHAnsi" w:hAnsiTheme="majorHAnsi"/>
                <w:bCs/>
                <w:color w:val="000000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lang w:val="sr-Cyrl-CS"/>
              </w:rPr>
              <w:t>za</w:t>
            </w:r>
            <w:r w:rsidR="00BB7E0E" w:rsidRPr="00305367">
              <w:rPr>
                <w:rFonts w:asciiTheme="majorHAnsi" w:hAnsiTheme="majorHAnsi"/>
                <w:bCs/>
                <w:color w:val="000000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lang w:val="sr-Cyrl-CS"/>
              </w:rPr>
              <w:t>polaganje</w:t>
            </w:r>
            <w:r w:rsidR="00BB7E0E" w:rsidRPr="00305367">
              <w:rPr>
                <w:rFonts w:asciiTheme="majorHAnsi" w:hAnsiTheme="majorHAnsi"/>
                <w:bCs/>
                <w:color w:val="000000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lang w:val="sr-Cyrl-CS"/>
              </w:rPr>
              <w:t>stručnog</w:t>
            </w:r>
            <w:r w:rsidR="00BB7E0E" w:rsidRPr="00305367">
              <w:rPr>
                <w:rFonts w:asciiTheme="majorHAnsi" w:hAnsiTheme="majorHAnsi"/>
                <w:bCs/>
                <w:color w:val="000000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lang w:val="sr-Cyrl-CS"/>
              </w:rPr>
              <w:t>ispita</w:t>
            </w:r>
            <w:r w:rsidR="00BB7E0E" w:rsidRPr="00305367">
              <w:rPr>
                <w:rFonts w:asciiTheme="majorHAnsi" w:hAnsiTheme="majorHAnsi"/>
                <w:bCs/>
                <w:color w:val="000000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lang w:val="sr-Cyrl-CS"/>
              </w:rPr>
              <w:t>za</w:t>
            </w:r>
            <w:r w:rsidR="00BB7E0E" w:rsidRPr="00305367">
              <w:rPr>
                <w:rFonts w:asciiTheme="majorHAnsi" w:hAnsiTheme="majorHAnsi"/>
                <w:bCs/>
                <w:color w:val="000000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lang w:val="sr-Cyrl-CS"/>
              </w:rPr>
              <w:t>detektiva</w:t>
            </w:r>
          </w:p>
          <w:p w:rsidR="00BB7E0E" w:rsidRPr="00305367" w:rsidRDefault="00BB7E0E" w:rsidP="005662F5">
            <w:pPr>
              <w:pStyle w:val="ListParagraph"/>
              <w:rPr>
                <w:rFonts w:asciiTheme="majorHAnsi" w:hAnsiTheme="majorHAnsi"/>
                <w:bCs/>
                <w:color w:val="000000"/>
              </w:rPr>
            </w:pPr>
          </w:p>
          <w:p w:rsidR="00BB7E0E" w:rsidRPr="00305367" w:rsidRDefault="00D0675E" w:rsidP="005662F5">
            <w:pPr>
              <w:pStyle w:val="ListParagraph"/>
              <w:jc w:val="center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  <w:lang w:val="sr-Cyrl-CS"/>
              </w:rPr>
              <w:t>PR</w:t>
            </w:r>
            <w:r>
              <w:rPr>
                <w:rFonts w:asciiTheme="majorHAnsi" w:hAnsiTheme="majorHAnsi"/>
                <w:bCs/>
                <w:color w:val="000000"/>
              </w:rPr>
              <w:t>IJAVA</w:t>
            </w:r>
            <w:r w:rsidR="00BB7E0E" w:rsidRPr="00305367">
              <w:rPr>
                <w:rFonts w:asciiTheme="majorHAnsi" w:hAnsiTheme="majorHAnsi"/>
                <w:bCs/>
                <w:color w:val="00000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</w:rPr>
              <w:t>ZA</w:t>
            </w:r>
            <w:r w:rsidR="00BB7E0E" w:rsidRPr="00305367">
              <w:rPr>
                <w:rFonts w:asciiTheme="majorHAnsi" w:hAnsiTheme="majorHAnsi"/>
                <w:bCs/>
                <w:color w:val="00000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</w:rPr>
              <w:t>POLAGANјE</w:t>
            </w:r>
            <w:r w:rsidR="00BB7E0E" w:rsidRPr="00305367">
              <w:rPr>
                <w:rFonts w:asciiTheme="majorHAnsi" w:hAnsiTheme="majorHAnsi"/>
                <w:bCs/>
                <w:color w:val="00000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</w:rPr>
              <w:t>STRUČNOG</w:t>
            </w:r>
            <w:r w:rsidR="00BB7E0E" w:rsidRPr="00305367">
              <w:rPr>
                <w:rFonts w:asciiTheme="majorHAnsi" w:hAnsiTheme="majorHAnsi"/>
                <w:bCs/>
                <w:color w:val="00000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</w:rPr>
              <w:t>ISPITA</w:t>
            </w:r>
          </w:p>
        </w:tc>
      </w:tr>
      <w:tr w:rsidR="00BB7E0E" w:rsidRPr="00305367" w:rsidTr="005662F5">
        <w:trPr>
          <w:trHeight w:val="18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</w:tc>
      </w:tr>
      <w:tr w:rsidR="00BB7E0E" w:rsidRPr="00305367" w:rsidTr="005662F5">
        <w:trPr>
          <w:trHeight w:val="189"/>
        </w:trPr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 w:rsidR="00BB7E0E" w:rsidRPr="00305367" w:rsidTr="005662F5">
        <w:trPr>
          <w:trHeight w:val="189"/>
        </w:trPr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(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ime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ime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roditelјa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prezime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kandidata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BB7E0E" w:rsidRPr="00305367" w:rsidTr="005662F5">
        <w:trPr>
          <w:trHeight w:val="18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BB7E0E" w:rsidRPr="00305367" w:rsidTr="005662F5">
        <w:trPr>
          <w:trHeight w:val="189"/>
        </w:trPr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(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JMBG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kandidata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BB7E0E" w:rsidRPr="00305367" w:rsidTr="005662F5">
        <w:trPr>
          <w:trHeight w:val="189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D0675E" w:rsidP="005662F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rođen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a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D0675E" w:rsidP="005662F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godine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u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BB7E0E" w:rsidRPr="00305367" w:rsidTr="005662F5">
        <w:trPr>
          <w:trHeight w:val="18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(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datum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rođenja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(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mesto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rođenja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država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BB7E0E" w:rsidRPr="00305367" w:rsidTr="005662F5">
        <w:trPr>
          <w:trHeight w:val="189"/>
        </w:trPr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B7E0E" w:rsidRPr="00305367" w:rsidRDefault="00BB7E0E" w:rsidP="005662F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</w:tr>
      <w:tr w:rsidR="00BB7E0E" w:rsidRPr="00305367" w:rsidTr="005662F5">
        <w:trPr>
          <w:trHeight w:val="189"/>
        </w:trPr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(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mesto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adresa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prebivališta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kandidata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)</w:t>
            </w:r>
          </w:p>
          <w:p w:rsidR="00BB7E0E" w:rsidRPr="00305367" w:rsidRDefault="00BB7E0E" w:rsidP="005662F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B7E0E" w:rsidRPr="00305367" w:rsidTr="005662F5">
        <w:trPr>
          <w:trHeight w:val="189"/>
        </w:trPr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</w:tr>
      <w:tr w:rsidR="00BB7E0E" w:rsidRPr="00305367" w:rsidTr="005662F5">
        <w:trPr>
          <w:trHeight w:val="189"/>
        </w:trPr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(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nivo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obrazovanja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vrsta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školske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spreme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kandidata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BB7E0E" w:rsidRPr="00305367" w:rsidTr="005662F5">
        <w:trPr>
          <w:trHeight w:val="18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B7E0E" w:rsidRPr="00305367" w:rsidTr="005662F5">
        <w:trPr>
          <w:trHeight w:val="18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B7E0E" w:rsidRPr="00305367" w:rsidTr="005662F5">
        <w:trPr>
          <w:trHeight w:val="189"/>
        </w:trPr>
        <w:tc>
          <w:tcPr>
            <w:tcW w:w="4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D0675E" w:rsidP="005662F5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Potpis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kandidata</w:t>
            </w:r>
          </w:p>
        </w:tc>
      </w:tr>
      <w:tr w:rsidR="00BB7E0E" w:rsidRPr="00305367" w:rsidTr="005662F5">
        <w:trPr>
          <w:trHeight w:val="189"/>
        </w:trPr>
        <w:tc>
          <w:tcPr>
            <w:tcW w:w="4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B7E0E" w:rsidRPr="00305367" w:rsidTr="005662F5">
        <w:trPr>
          <w:trHeight w:val="189"/>
        </w:trPr>
        <w:tc>
          <w:tcPr>
            <w:tcW w:w="4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(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datum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mesto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podnošenja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___________________</w:t>
            </w:r>
          </w:p>
        </w:tc>
      </w:tr>
      <w:tr w:rsidR="00BB7E0E" w:rsidRPr="00305367" w:rsidTr="005662F5">
        <w:trPr>
          <w:trHeight w:val="18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B7E0E" w:rsidRPr="00305367" w:rsidTr="005662F5">
        <w:trPr>
          <w:trHeight w:val="189"/>
        </w:trPr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D0675E" w:rsidP="005662F5">
            <w:pPr>
              <w:spacing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Kandidat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uz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prijavu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prilaže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:</w:t>
            </w:r>
          </w:p>
        </w:tc>
      </w:tr>
      <w:tr w:rsidR="00BB7E0E" w:rsidRPr="00305367" w:rsidTr="005662F5">
        <w:trPr>
          <w:trHeight w:val="189"/>
        </w:trPr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1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Dokaz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o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uplaćenoj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republičkoj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administrativnoj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taks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za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polaganje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stručnog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ispita</w:t>
            </w:r>
          </w:p>
        </w:tc>
      </w:tr>
      <w:tr w:rsidR="00BB7E0E" w:rsidRPr="00305367" w:rsidTr="005662F5">
        <w:trPr>
          <w:trHeight w:val="173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BB7E0E" w:rsidP="005662F5">
            <w:pPr>
              <w:spacing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B7E0E" w:rsidRPr="00305367" w:rsidTr="005662F5">
        <w:trPr>
          <w:trHeight w:val="189"/>
        </w:trPr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D0675E" w:rsidP="005662F5">
            <w:pPr>
              <w:spacing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Kandidati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koji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su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oslobođeni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stručne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obuke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, 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prilažu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i</w:t>
            </w:r>
            <w:r w:rsidR="00BB7E0E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:</w:t>
            </w:r>
          </w:p>
        </w:tc>
      </w:tr>
      <w:tr w:rsidR="00BB7E0E" w:rsidRPr="00305367" w:rsidTr="005662F5">
        <w:trPr>
          <w:trHeight w:val="189"/>
        </w:trPr>
        <w:tc>
          <w:tcPr>
            <w:tcW w:w="8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E0E" w:rsidRPr="00305367" w:rsidRDefault="00D0675E" w:rsidP="005662F5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Dokaze</w:t>
            </w:r>
            <w:r w:rsidR="00BB7E0E"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o</w:t>
            </w:r>
            <w:r w:rsidR="00BB7E0E"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radnom</w:t>
            </w:r>
            <w:r w:rsidR="00BB7E0E"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iskustvu</w:t>
            </w:r>
            <w:r w:rsidR="00BB7E0E"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na</w:t>
            </w:r>
            <w:r w:rsidR="00BB7E0E"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poslovima</w:t>
            </w:r>
            <w:r w:rsidR="00BB7E0E"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iz</w:t>
            </w:r>
            <w:r w:rsidR="00BB7E0E"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čl</w:t>
            </w:r>
            <w:r w:rsidR="00BB7E0E"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.6.</w:t>
            </w:r>
            <w:r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st</w:t>
            </w:r>
            <w:r w:rsidR="00BB7E0E"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 xml:space="preserve">.2. </w:t>
            </w:r>
            <w:r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odnosno</w:t>
            </w:r>
            <w:r w:rsidR="00BB7E0E"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čl</w:t>
            </w:r>
            <w:r w:rsidR="00BB7E0E"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.39.</w:t>
            </w:r>
            <w:r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st</w:t>
            </w:r>
            <w:r w:rsidR="00BB7E0E"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 xml:space="preserve">.2. </w:t>
            </w:r>
            <w:r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Zakona</w:t>
            </w:r>
            <w:r w:rsidR="00BB7E0E"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o</w:t>
            </w:r>
            <w:r w:rsidR="00BB7E0E"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detektivskoj</w:t>
            </w:r>
            <w:r w:rsidR="00BB7E0E"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delatnosti</w:t>
            </w:r>
          </w:p>
          <w:p w:rsidR="005662F5" w:rsidRPr="00305367" w:rsidRDefault="005662F5" w:rsidP="005662F5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  <w:p w:rsidR="005662F5" w:rsidRPr="00305367" w:rsidRDefault="005662F5" w:rsidP="005662F5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  <w:p w:rsidR="005662F5" w:rsidRPr="00305367" w:rsidRDefault="005662F5" w:rsidP="005662F5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  <w:p w:rsidR="005662F5" w:rsidRPr="00305367" w:rsidRDefault="005662F5" w:rsidP="005662F5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  <w:p w:rsidR="005662F5" w:rsidRPr="00305367" w:rsidRDefault="005662F5" w:rsidP="005662F5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  <w:p w:rsidR="005662F5" w:rsidRPr="00305367" w:rsidRDefault="005662F5" w:rsidP="005662F5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  <w:p w:rsidR="005662F5" w:rsidRPr="00305367" w:rsidRDefault="00D0675E" w:rsidP="005662F5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lastRenderedPageBreak/>
              <w:t>Obrazac</w:t>
            </w:r>
            <w:r w:rsidR="005662F5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4.</w:t>
            </w:r>
          </w:p>
          <w:tbl>
            <w:tblPr>
              <w:tblW w:w="9952" w:type="dxa"/>
              <w:tblInd w:w="21" w:type="dxa"/>
              <w:tblLook w:val="04A0" w:firstRow="1" w:lastRow="0" w:firstColumn="1" w:lastColumn="0" w:noHBand="0" w:noVBand="1"/>
            </w:tblPr>
            <w:tblGrid>
              <w:gridCol w:w="757"/>
              <w:gridCol w:w="757"/>
              <w:gridCol w:w="757"/>
              <w:gridCol w:w="767"/>
              <w:gridCol w:w="759"/>
              <w:gridCol w:w="759"/>
              <w:gridCol w:w="848"/>
              <w:gridCol w:w="758"/>
              <w:gridCol w:w="762"/>
              <w:gridCol w:w="758"/>
              <w:gridCol w:w="758"/>
              <w:gridCol w:w="758"/>
              <w:gridCol w:w="754"/>
            </w:tblGrid>
            <w:tr w:rsidR="005662F5" w:rsidRPr="00305367" w:rsidTr="005662F5">
              <w:trPr>
                <w:trHeight w:val="205"/>
              </w:trPr>
              <w:tc>
                <w:tcPr>
                  <w:tcW w:w="499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05367" w:rsidRPr="00305367" w:rsidRDefault="00305367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  <w:p w:rsidR="00305367" w:rsidRPr="00305367" w:rsidRDefault="00305367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  <w:p w:rsidR="00305367" w:rsidRPr="00305367" w:rsidRDefault="00305367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  <w:p w:rsidR="005662F5" w:rsidRPr="00305367" w:rsidRDefault="00D0675E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Republika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Srbija</w:t>
                  </w:r>
                </w:p>
              </w:tc>
            </w:tr>
            <w:tr w:rsidR="005662F5" w:rsidRPr="00305367" w:rsidTr="005662F5">
              <w:trPr>
                <w:trHeight w:val="205"/>
              </w:trPr>
              <w:tc>
                <w:tcPr>
                  <w:tcW w:w="499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D0675E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MINISTARSTVO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UNUTRAŠNјIH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POSLOVA</w:t>
                  </w: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499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499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D0675E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mesto</w:t>
                  </w: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499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62F5" w:rsidRPr="00305367" w:rsidTr="005662F5">
              <w:trPr>
                <w:trHeight w:val="68"/>
              </w:trPr>
              <w:tc>
                <w:tcPr>
                  <w:tcW w:w="499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D0675E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Datum</w:t>
                  </w:r>
                </w:p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62F5" w:rsidRPr="00305367" w:rsidTr="005662F5">
              <w:trPr>
                <w:trHeight w:val="133"/>
              </w:trPr>
              <w:tc>
                <w:tcPr>
                  <w:tcW w:w="499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662F5" w:rsidRPr="00305367" w:rsidTr="005662F5">
              <w:trPr>
                <w:trHeight w:val="133"/>
              </w:trPr>
              <w:tc>
                <w:tcPr>
                  <w:tcW w:w="499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D0675E" w:rsidP="005662F5">
                  <w:pPr>
                    <w:framePr w:hSpace="180" w:wrap="around" w:vAnchor="page" w:hAnchor="margin" w:y="1717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  <w:lang w:val="sr-Cyrl-CS"/>
                    </w:rPr>
                    <w:t>UVERENјE</w:t>
                  </w:r>
                </w:p>
              </w:tc>
            </w:tr>
            <w:tr w:rsidR="005662F5" w:rsidRPr="00305367" w:rsidTr="005662F5">
              <w:trPr>
                <w:trHeight w:val="117"/>
              </w:trPr>
              <w:tc>
                <w:tcPr>
                  <w:tcW w:w="499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D0675E" w:rsidP="005662F5">
                  <w:pPr>
                    <w:framePr w:hSpace="180" w:wrap="around" w:vAnchor="page" w:hAnchor="margin" w:y="1717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4"/>
                      <w:szCs w:val="24"/>
                    </w:rPr>
                    <w:t>O</w:t>
                  </w:r>
                  <w:r w:rsidR="005662F5" w:rsidRPr="00305367">
                    <w:rPr>
                      <w:rFonts w:asciiTheme="majorHAnsi" w:hAnsiTheme="majorHAns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4"/>
                      <w:szCs w:val="24"/>
                    </w:rPr>
                    <w:t>POLOŽENOM</w:t>
                  </w:r>
                  <w:r w:rsidR="005662F5" w:rsidRPr="00305367">
                    <w:rPr>
                      <w:rFonts w:asciiTheme="majorHAnsi" w:hAnsiTheme="majorHAns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4"/>
                      <w:szCs w:val="24"/>
                    </w:rPr>
                    <w:t>STRUČNOM</w:t>
                  </w:r>
                  <w:r w:rsidR="005662F5" w:rsidRPr="00305367">
                    <w:rPr>
                      <w:rFonts w:asciiTheme="majorHAnsi" w:hAnsiTheme="majorHAns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4"/>
                      <w:szCs w:val="24"/>
                    </w:rPr>
                    <w:t>ISPITU</w:t>
                  </w: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499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___________________________________________________</w:t>
                  </w: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499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>(</w:t>
                  </w:r>
                  <w:r w:rsidR="00D0675E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>ime</w:t>
                  </w:r>
                  <w:r w:rsidRPr="00305367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r w:rsidR="00D0675E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>ime</w:t>
                  </w:r>
                  <w:r w:rsidRPr="00305367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D0675E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  <w:lang w:val="sr-Cyrl-CS"/>
                    </w:rPr>
                    <w:t>jednog</w:t>
                  </w:r>
                  <w:r w:rsidRPr="00305367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D0675E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>roditelјa</w:t>
                  </w:r>
                  <w:r w:rsidRPr="00305367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0675E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Pr="00305367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0675E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>prezime</w:t>
                  </w:r>
                  <w:r w:rsidRPr="00305367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0675E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>kandidata</w:t>
                  </w:r>
                  <w:r w:rsidRPr="00305367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499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>(</w:t>
                  </w:r>
                  <w:r w:rsidR="00D0675E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>JMBG</w:t>
                  </w:r>
                  <w:r w:rsidRPr="00305367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0675E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>kandidata</w:t>
                  </w:r>
                  <w:r w:rsidRPr="00305367">
                    <w:rPr>
                      <w:rFonts w:asciiTheme="majorHAnsi" w:hAnsiTheme="majorHAnsi"/>
                      <w:i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62F5" w:rsidRPr="00305367" w:rsidTr="005662F5">
              <w:trPr>
                <w:trHeight w:val="160"/>
              </w:trPr>
              <w:tc>
                <w:tcPr>
                  <w:tcW w:w="499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D0675E" w:rsidP="005662F5">
                  <w:pPr>
                    <w:framePr w:hSpace="180" w:wrap="around" w:vAnchor="page" w:hAnchor="margin" w:y="1717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položio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la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je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stručni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ispit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za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sticanje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licence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za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vršenje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detektivskih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poslova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 xml:space="preserve"> </w:t>
                  </w: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62F5" w:rsidRPr="00305367" w:rsidTr="005662F5">
              <w:trPr>
                <w:trHeight w:val="481"/>
              </w:trPr>
              <w:tc>
                <w:tcPr>
                  <w:tcW w:w="499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D0675E" w:rsidP="005662F5">
                  <w:pPr>
                    <w:framePr w:hSpace="180" w:wrap="around" w:vAnchor="page" w:hAnchor="margin" w:y="1717"/>
                    <w:spacing w:after="0" w:line="240" w:lineRule="auto"/>
                    <w:jc w:val="both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Uverenje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služi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kao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dokaz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za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izdavanje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navedene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licence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i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u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druge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svrhe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se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ne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može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koristiti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15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D0675E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Evidencioni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broj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____________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15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D0675E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Mesto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____________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15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D0675E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Datum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izdavanja</w:t>
                  </w:r>
                </w:p>
              </w:tc>
              <w:tc>
                <w:tcPr>
                  <w:tcW w:w="118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____________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62F5" w:rsidRPr="00305367" w:rsidTr="005662F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D0675E" w:rsidP="005662F5">
                  <w:pPr>
                    <w:framePr w:hSpace="180" w:wrap="around" w:vAnchor="page" w:hAnchor="margin" w:y="1717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PREDSEDNIK</w:t>
                  </w:r>
                  <w:r w:rsidR="005662F5"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4"/>
                      <w:szCs w:val="24"/>
                      <w:lang w:val="sr-Cyrl-CS"/>
                    </w:rPr>
                    <w:t>KOMISIJE</w:t>
                  </w: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62F5" w:rsidRPr="00305367" w:rsidTr="005662F5">
              <w:trPr>
                <w:trHeight w:val="111"/>
              </w:trPr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(</w:t>
                  </w:r>
                  <w:r w:rsidR="00D0675E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MP</w:t>
                  </w: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62F5" w:rsidRPr="00305367" w:rsidRDefault="005662F5" w:rsidP="005662F5">
                  <w:pPr>
                    <w:framePr w:hSpace="180" w:wrap="around" w:vAnchor="page" w:hAnchor="margin" w:y="1717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305367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___________________</w:t>
                  </w:r>
                </w:p>
              </w:tc>
            </w:tr>
          </w:tbl>
          <w:p w:rsidR="005662F5" w:rsidRPr="00305367" w:rsidRDefault="005662F5" w:rsidP="005662F5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BB7E0E" w:rsidRPr="00305367" w:rsidRDefault="00BB7E0E">
      <w:pPr>
        <w:spacing w:after="120"/>
        <w:rPr>
          <w:rFonts w:asciiTheme="majorHAnsi" w:hAnsiTheme="majorHAnsi"/>
          <w:sz w:val="24"/>
          <w:szCs w:val="24"/>
        </w:rPr>
      </w:pPr>
    </w:p>
    <w:p w:rsidR="00BB7E0E" w:rsidRPr="00305367" w:rsidRDefault="00BB7E0E">
      <w:pPr>
        <w:spacing w:after="120"/>
        <w:rPr>
          <w:rFonts w:asciiTheme="majorHAnsi" w:hAnsiTheme="majorHAnsi"/>
          <w:sz w:val="24"/>
          <w:szCs w:val="24"/>
        </w:rPr>
      </w:pPr>
    </w:p>
    <w:p w:rsidR="00BB7E0E" w:rsidRPr="00305367" w:rsidRDefault="00BB7E0E">
      <w:pPr>
        <w:spacing w:after="120"/>
        <w:rPr>
          <w:rFonts w:asciiTheme="majorHAnsi" w:hAnsiTheme="majorHAnsi"/>
          <w:sz w:val="24"/>
          <w:szCs w:val="24"/>
        </w:rPr>
      </w:pPr>
    </w:p>
    <w:p w:rsidR="00BB7E0E" w:rsidRPr="00305367" w:rsidRDefault="00BB7E0E">
      <w:pPr>
        <w:spacing w:after="120"/>
        <w:rPr>
          <w:rFonts w:asciiTheme="majorHAnsi" w:hAnsiTheme="majorHAnsi"/>
          <w:sz w:val="24"/>
          <w:szCs w:val="24"/>
        </w:rPr>
      </w:pPr>
    </w:p>
    <w:p w:rsidR="00BB7E0E" w:rsidRPr="00305367" w:rsidRDefault="00BB7E0E">
      <w:pPr>
        <w:spacing w:after="120"/>
        <w:rPr>
          <w:rFonts w:asciiTheme="majorHAnsi" w:hAnsiTheme="majorHAnsi"/>
          <w:sz w:val="24"/>
          <w:szCs w:val="24"/>
        </w:rPr>
      </w:pPr>
    </w:p>
    <w:p w:rsidR="00BB7E0E" w:rsidRPr="00305367" w:rsidRDefault="00BB7E0E">
      <w:pPr>
        <w:spacing w:after="120"/>
        <w:rPr>
          <w:rFonts w:asciiTheme="majorHAnsi" w:hAnsiTheme="majorHAnsi"/>
          <w:sz w:val="24"/>
          <w:szCs w:val="24"/>
        </w:rPr>
      </w:pPr>
    </w:p>
    <w:p w:rsidR="00BB7E0E" w:rsidRPr="00305367" w:rsidRDefault="00BB7E0E">
      <w:pPr>
        <w:spacing w:after="120"/>
        <w:rPr>
          <w:rFonts w:asciiTheme="majorHAnsi" w:hAnsiTheme="majorHAnsi"/>
          <w:sz w:val="24"/>
          <w:szCs w:val="24"/>
        </w:rPr>
      </w:pPr>
    </w:p>
    <w:p w:rsidR="007A348D" w:rsidRPr="00305367" w:rsidRDefault="007A348D">
      <w:pPr>
        <w:spacing w:after="120"/>
        <w:rPr>
          <w:rFonts w:asciiTheme="majorHAnsi" w:hAnsiTheme="majorHAnsi"/>
          <w:sz w:val="24"/>
          <w:szCs w:val="24"/>
        </w:rPr>
      </w:pPr>
    </w:p>
    <w:p w:rsidR="007A348D" w:rsidRPr="00305367" w:rsidRDefault="007A348D">
      <w:pPr>
        <w:spacing w:after="120"/>
        <w:rPr>
          <w:rFonts w:asciiTheme="majorHAnsi" w:hAnsiTheme="majorHAnsi"/>
          <w:sz w:val="24"/>
          <w:szCs w:val="24"/>
        </w:rPr>
      </w:pPr>
    </w:p>
    <w:p w:rsidR="005662F5" w:rsidRPr="00305367" w:rsidRDefault="005662F5">
      <w:pPr>
        <w:spacing w:after="120"/>
        <w:rPr>
          <w:rFonts w:asciiTheme="majorHAnsi" w:hAnsiTheme="majorHAnsi"/>
          <w:sz w:val="24"/>
          <w:szCs w:val="24"/>
        </w:rPr>
      </w:pPr>
    </w:p>
    <w:p w:rsidR="005662F5" w:rsidRPr="00305367" w:rsidRDefault="005662F5">
      <w:pPr>
        <w:spacing w:after="120"/>
        <w:rPr>
          <w:rFonts w:asciiTheme="majorHAnsi" w:hAnsiTheme="majorHAnsi"/>
          <w:sz w:val="24"/>
          <w:szCs w:val="24"/>
        </w:rPr>
      </w:pPr>
    </w:p>
    <w:p w:rsidR="005662F5" w:rsidRPr="00305367" w:rsidRDefault="005662F5">
      <w:pPr>
        <w:spacing w:after="120"/>
        <w:rPr>
          <w:rFonts w:asciiTheme="majorHAnsi" w:hAnsiTheme="majorHAnsi"/>
          <w:sz w:val="24"/>
          <w:szCs w:val="24"/>
        </w:rPr>
      </w:pPr>
    </w:p>
    <w:tbl>
      <w:tblPr>
        <w:tblW w:w="95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12"/>
        <w:gridCol w:w="432"/>
        <w:gridCol w:w="23"/>
        <w:gridCol w:w="543"/>
        <w:gridCol w:w="184"/>
        <w:gridCol w:w="544"/>
        <w:gridCol w:w="187"/>
        <w:gridCol w:w="545"/>
        <w:gridCol w:w="184"/>
        <w:gridCol w:w="545"/>
        <w:gridCol w:w="184"/>
        <w:gridCol w:w="545"/>
        <w:gridCol w:w="184"/>
        <w:gridCol w:w="545"/>
        <w:gridCol w:w="184"/>
        <w:gridCol w:w="545"/>
        <w:gridCol w:w="187"/>
        <w:gridCol w:w="544"/>
        <w:gridCol w:w="185"/>
        <w:gridCol w:w="544"/>
        <w:gridCol w:w="185"/>
        <w:gridCol w:w="544"/>
        <w:gridCol w:w="185"/>
        <w:gridCol w:w="544"/>
        <w:gridCol w:w="192"/>
        <w:gridCol w:w="547"/>
      </w:tblGrid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lastRenderedPageBreak/>
              <w:t>Obrazac</w:t>
            </w:r>
            <w:r w:rsidR="00305367" w:rsidRPr="0030536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5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305367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Republika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Srbija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MINISTARSTVO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UNUTRAŠNјIH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POSLOVA</w:t>
            </w: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mesto</w:t>
            </w: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datum</w:t>
            </w:r>
          </w:p>
        </w:tc>
      </w:tr>
      <w:tr w:rsidR="00305367" w:rsidRPr="00305367" w:rsidTr="00305367">
        <w:trPr>
          <w:gridAfter w:val="1"/>
          <w:wAfter w:w="547" w:type="dxa"/>
          <w:trHeight w:val="259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367" w:rsidRPr="00305367" w:rsidRDefault="00305367" w:rsidP="005662F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367" w:rsidRPr="00305367" w:rsidRDefault="00305367" w:rsidP="005662F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367" w:rsidRPr="00305367" w:rsidRDefault="00305367" w:rsidP="005662F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367" w:rsidRPr="00305367" w:rsidRDefault="00305367" w:rsidP="005662F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367" w:rsidRPr="00305367" w:rsidRDefault="00305367" w:rsidP="005662F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367" w:rsidRPr="00305367" w:rsidRDefault="00305367" w:rsidP="005662F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367" w:rsidRPr="00305367" w:rsidRDefault="00305367" w:rsidP="005662F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367" w:rsidRPr="00305367" w:rsidRDefault="00305367" w:rsidP="005662F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367" w:rsidRPr="00305367" w:rsidRDefault="00305367" w:rsidP="005662F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367" w:rsidRPr="00305367" w:rsidRDefault="00305367" w:rsidP="005662F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367" w:rsidRPr="00305367" w:rsidRDefault="00305367" w:rsidP="005662F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367" w:rsidRPr="00305367" w:rsidRDefault="00305367" w:rsidP="005662F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367" w:rsidRPr="00305367" w:rsidRDefault="00305367" w:rsidP="005662F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After w:val="1"/>
          <w:wAfter w:w="544" w:type="dxa"/>
          <w:trHeight w:val="272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D0675E" w:rsidP="005662F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ZAPISNIK</w:t>
            </w:r>
            <w:r w:rsidR="00305367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O</w:t>
            </w:r>
            <w:r w:rsidR="00305367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POLAGANјU</w:t>
            </w:r>
            <w:r w:rsidR="00305367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STRUČNOG</w:t>
            </w:r>
            <w:r w:rsidR="00305367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ISPITA</w:t>
            </w:r>
          </w:p>
          <w:p w:rsidR="00305367" w:rsidRPr="00305367" w:rsidRDefault="00D0675E" w:rsidP="005662F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sr-Cyrl-CS"/>
              </w:rPr>
              <w:t>za</w:t>
            </w:r>
            <w:r w:rsidR="00305367" w:rsidRPr="0030536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sr-Cyrl-CS"/>
              </w:rPr>
              <w:t>detektiva</w:t>
            </w:r>
          </w:p>
        </w:tc>
      </w:tr>
      <w:tr w:rsidR="00305367" w:rsidRPr="00305367" w:rsidTr="00305367">
        <w:trPr>
          <w:gridAfter w:val="1"/>
          <w:wAfter w:w="547" w:type="dxa"/>
          <w:trHeight w:val="259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After w:val="1"/>
          <w:wAfter w:w="544" w:type="dxa"/>
          <w:trHeight w:val="272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A</w:t>
            </w:r>
            <w:r w:rsidR="00305367" w:rsidRPr="00305367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Podaci</w:t>
            </w:r>
            <w:r w:rsidR="00305367" w:rsidRPr="00305367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o</w:t>
            </w:r>
            <w:r w:rsidR="00305367" w:rsidRPr="00305367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kandidatu</w:t>
            </w:r>
          </w:p>
        </w:tc>
      </w:tr>
      <w:tr w:rsidR="00305367" w:rsidRPr="00305367" w:rsidTr="00305367">
        <w:trPr>
          <w:gridAfter w:val="1"/>
          <w:wAfter w:w="547" w:type="dxa"/>
          <w:trHeight w:val="259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(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ime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 xml:space="preserve">,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ime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jednog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roditelјa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prezime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kandidata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305367" w:rsidRPr="00305367" w:rsidTr="00305367">
        <w:trPr>
          <w:gridAfter w:val="1"/>
          <w:wAfter w:w="547" w:type="dxa"/>
          <w:trHeight w:val="259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After w:val="1"/>
          <w:wAfter w:w="547" w:type="dxa"/>
          <w:trHeight w:val="25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(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JMBG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kandidata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305367" w:rsidRPr="00305367" w:rsidTr="00305367">
        <w:trPr>
          <w:gridAfter w:val="1"/>
          <w:wAfter w:w="547" w:type="dxa"/>
          <w:trHeight w:val="259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After w:val="1"/>
          <w:wAfter w:w="546" w:type="dxa"/>
          <w:trHeight w:val="259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(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Broj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lične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karte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kandidata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305367" w:rsidRPr="00305367" w:rsidTr="00305367">
        <w:trPr>
          <w:gridAfter w:val="1"/>
          <w:wAfter w:w="547" w:type="dxa"/>
          <w:trHeight w:val="259"/>
          <w:jc w:val="center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000000"/>
                <w:sz w:val="24"/>
                <w:szCs w:val="24"/>
                <w:lang w:val="sr-Cyrl-CS"/>
              </w:rPr>
            </w:pPr>
            <w:r w:rsidRPr="00305367">
              <w:rPr>
                <w:rFonts w:asciiTheme="majorHAnsi" w:hAnsiTheme="majorHAnsi"/>
                <w:i/>
                <w:color w:val="000000"/>
                <w:sz w:val="24"/>
                <w:szCs w:val="24"/>
                <w:lang w:val="sr-Cyrl-CS"/>
              </w:rPr>
              <w:t>(</w:t>
            </w:r>
            <w:r w:rsidR="00D0675E">
              <w:rPr>
                <w:rFonts w:asciiTheme="majorHAnsi" w:hAnsiTheme="majorHAnsi"/>
                <w:i/>
                <w:color w:val="000000"/>
                <w:sz w:val="24"/>
                <w:szCs w:val="24"/>
                <w:lang w:val="sr-Cyrl-CS"/>
              </w:rPr>
              <w:t>školska</w:t>
            </w:r>
            <w:r w:rsidRPr="00305367">
              <w:rPr>
                <w:rFonts w:asciiTheme="majorHAnsi" w:hAnsiTheme="majorHAnsi"/>
                <w:i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D0675E">
              <w:rPr>
                <w:rFonts w:asciiTheme="majorHAnsi" w:hAnsiTheme="majorHAnsi"/>
                <w:i/>
                <w:color w:val="000000"/>
                <w:sz w:val="24"/>
                <w:szCs w:val="24"/>
                <w:lang w:val="sr-Cyrl-CS"/>
              </w:rPr>
              <w:t>sprema</w:t>
            </w:r>
            <w:r w:rsidRPr="00305367">
              <w:rPr>
                <w:rFonts w:asciiTheme="majorHAnsi" w:hAnsiTheme="majorHAnsi"/>
                <w:i/>
                <w:color w:val="000000"/>
                <w:sz w:val="24"/>
                <w:szCs w:val="24"/>
                <w:lang w:val="sr-Cyrl-CS"/>
              </w:rPr>
              <w:t>)</w:t>
            </w:r>
          </w:p>
        </w:tc>
      </w:tr>
      <w:tr w:rsidR="00305367" w:rsidRPr="00305367" w:rsidTr="00305367">
        <w:trPr>
          <w:gridAfter w:val="1"/>
          <w:wAfter w:w="547" w:type="dxa"/>
          <w:trHeight w:val="259"/>
          <w:jc w:val="center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5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(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mesto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i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adresa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prebivališta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kandidata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)</w:t>
            </w:r>
          </w:p>
        </w:tc>
      </w:tr>
      <w:tr w:rsidR="00305367" w:rsidRPr="00305367" w:rsidTr="00305367">
        <w:trPr>
          <w:gridAfter w:val="1"/>
          <w:wAfter w:w="547" w:type="dxa"/>
          <w:trHeight w:val="259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After w:val="1"/>
          <w:wAfter w:w="547" w:type="dxa"/>
          <w:trHeight w:val="259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After w:val="1"/>
          <w:wAfter w:w="544" w:type="dxa"/>
          <w:trHeight w:val="272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B</w:t>
            </w:r>
            <w:r w:rsidR="00305367" w:rsidRPr="00305367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CS"/>
              </w:rPr>
              <w:t>Mesto</w:t>
            </w:r>
            <w:r w:rsidR="00305367" w:rsidRPr="00305367"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CS"/>
              </w:rPr>
              <w:t>održavanja</w:t>
            </w:r>
            <w:r w:rsidR="00305367" w:rsidRPr="00305367"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CS"/>
              </w:rPr>
              <w:t>ispita</w:t>
            </w:r>
            <w:r w:rsidR="00305367" w:rsidRPr="00305367"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CS"/>
              </w:rPr>
              <w:t>_____________</w:t>
            </w:r>
          </w:p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CS"/>
              </w:rPr>
            </w:pPr>
            <w:r w:rsidRPr="00305367"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CS"/>
              </w:rPr>
              <w:t xml:space="preserve">    </w:t>
            </w:r>
          </w:p>
          <w:p w:rsidR="00305367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Ispitna</w:t>
            </w:r>
            <w:r w:rsidR="00305367" w:rsidRPr="00305367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komisija</w:t>
            </w:r>
          </w:p>
        </w:tc>
      </w:tr>
      <w:tr w:rsidR="00305367" w:rsidRPr="00305367" w:rsidTr="00305367">
        <w:trPr>
          <w:gridAfter w:val="1"/>
          <w:wAfter w:w="547" w:type="dxa"/>
          <w:trHeight w:val="259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Oblast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1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ispitno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pitanje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                                         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Ispitivač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                      </w:t>
            </w: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______________________________                          _____________      </w:t>
            </w:r>
          </w:p>
        </w:tc>
      </w:tr>
      <w:tr w:rsidR="00305367" w:rsidRPr="00305367" w:rsidTr="00305367">
        <w:trPr>
          <w:gridAfter w:val="1"/>
          <w:wAfter w:w="544" w:type="dxa"/>
          <w:trHeight w:val="180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Oblast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2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ispitno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pitanje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                                          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Ispitivač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                      </w:t>
            </w: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______________________________                           ____________</w:t>
            </w: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Oblast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ispitno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pitanje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                                          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Ispitivač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                      </w:t>
            </w:r>
          </w:p>
        </w:tc>
      </w:tr>
      <w:tr w:rsidR="00305367" w:rsidRPr="00305367" w:rsidTr="00305367">
        <w:trPr>
          <w:gridAfter w:val="1"/>
          <w:wAfter w:w="544" w:type="dxa"/>
          <w:trHeight w:val="259"/>
          <w:jc w:val="center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______________________________                            ____________</w:t>
            </w:r>
          </w:p>
        </w:tc>
      </w:tr>
      <w:tr w:rsidR="00305367" w:rsidRPr="00305367" w:rsidTr="00305367">
        <w:trPr>
          <w:gridAfter w:val="1"/>
          <w:wAfter w:w="547" w:type="dxa"/>
          <w:trHeight w:val="259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Before w:val="2"/>
          <w:wBefore w:w="544" w:type="dxa"/>
          <w:trHeight w:val="556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5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Kandidat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JE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NIJE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položio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la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stručni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ispit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za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detektiva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.</w:t>
            </w:r>
          </w:p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Before w:val="2"/>
          <w:wBefore w:w="544" w:type="dxa"/>
          <w:trHeight w:val="259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2.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Kandidat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polaže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popravni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D0675E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ispit</w:t>
            </w:r>
            <w:r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305367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Iz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oblasti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broj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______</w:t>
            </w:r>
          </w:p>
          <w:p w:rsidR="00305367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Iz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oblasti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broj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______</w:t>
            </w:r>
          </w:p>
        </w:tc>
      </w:tr>
      <w:tr w:rsidR="00305367" w:rsidRPr="00305367" w:rsidTr="00305367">
        <w:trPr>
          <w:gridBefore w:val="2"/>
          <w:wBefore w:w="544" w:type="dxa"/>
          <w:trHeight w:val="259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Before w:val="2"/>
          <w:wBefore w:w="544" w:type="dxa"/>
          <w:trHeight w:val="259"/>
          <w:jc w:val="center"/>
        </w:trPr>
        <w:tc>
          <w:tcPr>
            <w:tcW w:w="90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D0675E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U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______________,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dana</w:t>
            </w:r>
            <w:r w:rsidR="00305367"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__.__.20__.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godine</w:t>
            </w:r>
          </w:p>
        </w:tc>
      </w:tr>
      <w:tr w:rsidR="00305367" w:rsidRPr="00305367" w:rsidTr="00305367">
        <w:trPr>
          <w:gridBefore w:val="2"/>
          <w:wBefore w:w="544" w:type="dxa"/>
          <w:trHeight w:val="259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305367" w:rsidRPr="00305367" w:rsidTr="00305367">
        <w:trPr>
          <w:gridBefore w:val="2"/>
          <w:wBefore w:w="544" w:type="dxa"/>
          <w:trHeight w:val="259"/>
          <w:jc w:val="center"/>
        </w:trPr>
        <w:tc>
          <w:tcPr>
            <w:tcW w:w="2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color w:val="000000"/>
                <w:sz w:val="24"/>
                <w:szCs w:val="24"/>
              </w:rPr>
              <w:t>____________</w:t>
            </w:r>
          </w:p>
        </w:tc>
      </w:tr>
      <w:tr w:rsidR="00305367" w:rsidRPr="00305367" w:rsidTr="00305367">
        <w:trPr>
          <w:gridBefore w:val="2"/>
          <w:wBefore w:w="544" w:type="dxa"/>
          <w:trHeight w:val="259"/>
          <w:jc w:val="center"/>
        </w:trPr>
        <w:tc>
          <w:tcPr>
            <w:tcW w:w="2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305367">
              <w:rPr>
                <w:rFonts w:asciiTheme="majorHAnsi" w:hAnsiTheme="majorHAnsi"/>
                <w:i/>
                <w:iCs/>
                <w:sz w:val="24"/>
                <w:szCs w:val="24"/>
              </w:rPr>
              <w:t>(</w:t>
            </w:r>
            <w:r w:rsidR="00D0675E">
              <w:rPr>
                <w:rFonts w:asciiTheme="majorHAnsi" w:hAnsiTheme="majorHAnsi"/>
                <w:i/>
                <w:iCs/>
                <w:sz w:val="24"/>
                <w:szCs w:val="24"/>
                <w:lang w:val="sr-Cyrl-CS"/>
              </w:rPr>
              <w:t>sekretar</w:t>
            </w:r>
            <w:r w:rsidRPr="00305367">
              <w:rPr>
                <w:rFonts w:asciiTheme="majorHAnsi" w:hAnsiTheme="maj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(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predsednik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D0675E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  <w:lang w:val="sr-Cyrl-CS"/>
              </w:rPr>
              <w:t>Komisije</w:t>
            </w:r>
            <w:r w:rsidRPr="00305367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305367" w:rsidRPr="00305367" w:rsidTr="00305367">
        <w:trPr>
          <w:gridBefore w:val="2"/>
          <w:wBefore w:w="544" w:type="dxa"/>
          <w:trHeight w:val="259"/>
          <w:jc w:val="center"/>
        </w:trPr>
        <w:tc>
          <w:tcPr>
            <w:tcW w:w="2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305367">
            <w:pPr>
              <w:spacing w:after="0" w:line="240" w:lineRule="auto"/>
              <w:rPr>
                <w:rFonts w:asciiTheme="majorHAnsi" w:hAnsiTheme="maj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67" w:rsidRPr="00305367" w:rsidRDefault="00305367" w:rsidP="005662F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993FC3" w:rsidRPr="00305367" w:rsidRDefault="00993FC3" w:rsidP="00305367">
      <w:pPr>
        <w:spacing w:after="120"/>
        <w:rPr>
          <w:rFonts w:asciiTheme="majorHAnsi" w:hAnsiTheme="majorHAnsi"/>
          <w:sz w:val="24"/>
          <w:szCs w:val="24"/>
        </w:rPr>
      </w:pPr>
    </w:p>
    <w:sectPr w:rsidR="00993FC3" w:rsidRPr="00305367" w:rsidSect="005662F5">
      <w:pgSz w:w="11907" w:h="16839" w:code="9"/>
      <w:pgMar w:top="964" w:right="964" w:bottom="964" w:left="9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945B1"/>
    <w:multiLevelType w:val="hybridMultilevel"/>
    <w:tmpl w:val="D35ACE6E"/>
    <w:lvl w:ilvl="0" w:tplc="A4B2BD7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C3"/>
    <w:rsid w:val="00191B1F"/>
    <w:rsid w:val="00305367"/>
    <w:rsid w:val="005200E4"/>
    <w:rsid w:val="005662F5"/>
    <w:rsid w:val="006214F8"/>
    <w:rsid w:val="006427DB"/>
    <w:rsid w:val="00782E76"/>
    <w:rsid w:val="007A348D"/>
    <w:rsid w:val="00993FC3"/>
    <w:rsid w:val="009F7A56"/>
    <w:rsid w:val="00BB7E0E"/>
    <w:rsid w:val="00D0675E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93F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3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93FC3"/>
  </w:style>
  <w:style w:type="paragraph" w:styleId="ListParagraph">
    <w:name w:val="List Paragraph"/>
    <w:basedOn w:val="Normal"/>
    <w:uiPriority w:val="34"/>
    <w:qFormat/>
    <w:rsid w:val="00BB7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93F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3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93FC3"/>
  </w:style>
  <w:style w:type="paragraph" w:styleId="ListParagraph">
    <w:name w:val="List Paragraph"/>
    <w:basedOn w:val="Normal"/>
    <w:uiPriority w:val="34"/>
    <w:qFormat/>
    <w:rsid w:val="00BB7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9A64-60DC-4165-A05B-0A43B5F2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2</cp:revision>
  <dcterms:created xsi:type="dcterms:W3CDTF">2019-04-25T08:12:00Z</dcterms:created>
  <dcterms:modified xsi:type="dcterms:W3CDTF">2019-04-25T08:12:00Z</dcterms:modified>
</cp:coreProperties>
</file>