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CD" w:rsidRPr="00E34DCD" w:rsidRDefault="00E34DCD" w:rsidP="00E34D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4DC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34DCD" w:rsidRPr="00E34DCD" w:rsidRDefault="009E6681" w:rsidP="00E34DC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34DCD">
        <w:rPr>
          <w:rFonts w:ascii="Tahoma" w:eastAsia="Times New Roman" w:hAnsi="Tahoma" w:cs="Tahoma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7.85pt" o:ole="">
            <v:imagedata r:id="rId4" o:title=""/>
          </v:shape>
          <w:control r:id="rId5" w:name="DefaultOcxName" w:shapeid="_x0000_i1042"/>
        </w:object>
      </w:r>
      <w:r w:rsidRPr="00E34DCD">
        <w:rPr>
          <w:rFonts w:ascii="Tahoma" w:eastAsia="Times New Roman" w:hAnsi="Tahoma" w:cs="Tahoma"/>
          <w:color w:val="000000"/>
          <w:sz w:val="24"/>
          <w:szCs w:val="24"/>
        </w:rPr>
        <w:object w:dxaOrig="1440" w:dyaOrig="1440">
          <v:shape id="_x0000_i1045" type="#_x0000_t75" style="width:1in;height:17.85pt" o:ole="">
            <v:imagedata r:id="rId6" o:title=""/>
          </v:shape>
          <w:control r:id="rId7" w:name="DefaultOcxName1" w:shapeid="_x0000_i1045"/>
        </w:object>
      </w:r>
      <w:r w:rsidRPr="00E34DCD">
        <w:rPr>
          <w:rFonts w:ascii="Tahoma" w:eastAsia="Times New Roman" w:hAnsi="Tahoma" w:cs="Tahoma"/>
          <w:color w:val="000000"/>
          <w:sz w:val="24"/>
          <w:szCs w:val="24"/>
        </w:rPr>
        <w:object w:dxaOrig="1440" w:dyaOrig="1440">
          <v:shape id="_x0000_i1048" type="#_x0000_t75" style="width:1in;height:17.85pt" o:ole="">
            <v:imagedata r:id="rId8" o:title=""/>
          </v:shape>
          <w:control r:id="rId9" w:name="DefaultOcxName2" w:shapeid="_x0000_i1048"/>
        </w:object>
      </w:r>
      <w:r w:rsidRPr="00E34DCD">
        <w:rPr>
          <w:rFonts w:ascii="Tahoma" w:eastAsia="Times New Roman" w:hAnsi="Tahoma" w:cs="Tahoma"/>
          <w:color w:val="000000"/>
          <w:sz w:val="24"/>
          <w:szCs w:val="24"/>
        </w:rPr>
        <w:object w:dxaOrig="1440" w:dyaOrig="1440">
          <v:shape id="_x0000_i1051" type="#_x0000_t75" style="width:1in;height:17.85pt" o:ole="">
            <v:imagedata r:id="rId10" o:title=""/>
          </v:shape>
          <w:control r:id="rId11" w:name="DefaultOcxName3" w:shapeid="_x0000_i1051"/>
        </w:objec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E34DCD" w:rsidRPr="00E34DCD" w:rsidTr="00E34DCD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E34DCD" w:rsidRPr="00E34DCD" w:rsidRDefault="00E34DCD" w:rsidP="00E34DCD">
            <w:pPr>
              <w:spacing w:after="0" w:line="240" w:lineRule="auto"/>
              <w:ind w:right="749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УРЕДБА</w:t>
            </w:r>
          </w:p>
          <w:p w:rsidR="00E34DCD" w:rsidRPr="00E34DCD" w:rsidRDefault="00E34DCD" w:rsidP="00E34DCD">
            <w:pPr>
              <w:spacing w:before="240" w:after="240" w:line="240" w:lineRule="auto"/>
              <w:ind w:left="240" w:right="749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 КАРИЈЕРНОМ РАЗВОЈУ ПОЛИЦИЈСКИХ СЛУЖБЕНИКА</w:t>
            </w:r>
          </w:p>
          <w:p w:rsidR="00E34DCD" w:rsidRPr="00E34DCD" w:rsidRDefault="00E34DCD" w:rsidP="00E34DCD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E34DCD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("Сл. гласник РС", бр. 11/2017)</w:t>
            </w:r>
          </w:p>
        </w:tc>
      </w:tr>
    </w:tbl>
    <w:p w:rsidR="00E34DCD" w:rsidRPr="00E34DCD" w:rsidRDefault="00E34DCD" w:rsidP="00E3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34DC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E34DCD" w:rsidRPr="00E34DCD" w:rsidRDefault="00FA3686" w:rsidP="00E34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bookmarkStart w:id="0" w:name="str_1"/>
      <w:bookmarkEnd w:id="0"/>
      <w:r>
        <w:rPr>
          <w:rFonts w:ascii="Arial" w:eastAsia="Times New Roman" w:hAnsi="Arial" w:cs="Arial"/>
          <w:color w:val="000000"/>
          <w:sz w:val="31"/>
          <w:szCs w:val="31"/>
        </w:rPr>
        <w:t>I</w:t>
      </w:r>
      <w:r w:rsidR="00E34DCD" w:rsidRPr="00E34DCD">
        <w:rPr>
          <w:rFonts w:ascii="Arial" w:eastAsia="Times New Roman" w:hAnsi="Arial" w:cs="Arial"/>
          <w:color w:val="000000"/>
          <w:sz w:val="31"/>
          <w:szCs w:val="31"/>
        </w:rPr>
        <w:t xml:space="preserve"> УВОДНИ ДЕО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clan_1"/>
      <w:bookmarkEnd w:id="1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1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Овом уредбом уређују се каријерни развој, начин стицања чина/звања и остала питања везана за каријерно напредовање полицијских службеника у Министарству унутрашњих послова (у даљем тексту: Министарство).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clan_2"/>
      <w:bookmarkEnd w:id="2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2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Каријерни развој, у смислу ове уредбе, јесте процес континуираног стручног оспособљавања и усавршавања полицијских службеника, усмерен на унапређење индивидуалног и организационог радног учинка, а ради ефикасног и ефективног доприноса остваривању циљева Министарства.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Каријерни развој заснован је на начелу једнаких могућности, које онемогућава дискриминацију и неједнако поступање по било ком основу.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Каријерно напредовање је саставни део каријерног развоја и заснива се на претходном оспособљавању и усавршавању полицијских службеника.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Каријерно напредовање може бити хоризонтално (квалитативно другачија врста посла и стицање наредног чина/звања) и вертикално (виши ниво руковођења).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clan_3"/>
      <w:bookmarkEnd w:id="3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3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Сврха каријерног развоја јесте да омогући да се полицијски службеници најпре оспособљавају за одређене послове, затим, развијају и напредују у складу са оствареним резултатима рада, компетенцијама и личним циљевима, а ради остваривања циљева Министарства.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Планирање, спровођење и надзор над спровођењем каријерног развоја полицијских службеника спроводи организациона јединица надлежна за послове људских ресурса, у сарадњи са организационим јединицама Министарства.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clan_4"/>
      <w:bookmarkEnd w:id="4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4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lastRenderedPageBreak/>
        <w:t>Министарство у сврху остварења организационих циљева обезбеђује услове за реализацију стручног оспособљавања и усавршавања полицијских службеника, а у циљу припреме за будуће захтеве посла.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E34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bookmarkStart w:id="5" w:name="str_2"/>
      <w:bookmarkEnd w:id="5"/>
      <w:r w:rsidRPr="00E34DCD">
        <w:rPr>
          <w:rFonts w:ascii="Arial" w:eastAsia="Times New Roman" w:hAnsi="Arial" w:cs="Arial"/>
          <w:color w:val="000000"/>
          <w:sz w:val="31"/>
          <w:szCs w:val="31"/>
        </w:rPr>
        <w:t xml:space="preserve">II КАРИЈЕРНО НАПРЕДОВАЊЕ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" w:name="clan_5"/>
      <w:bookmarkEnd w:id="6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5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Каријерно напредовање је део каријерног развоја и подразумева стицање наредног чина/звања у оквиру истог нивоа руковођења, стицање наредног чина/звања оперативног и непосредно вишег нивоа руковођења, стицање наредног чина/звања у оквиру извршилачких радних места, као и напредовање на оперативни и непосредно виши ниво руковођења у стеченом чину/звању.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Хоризонтално напредовање, у смислу ове уредбе, је стицање наредног чина/звања у оквиру извршилачких радних места и руководећих радних места истог нивоа руковођења.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Вертикално напредовање, у смислу ове уредбе, је стицање наредног чина/звања оперативног и непосредно вишег нивоа руковођења, као и напредовање на оперативни и непосредно виши ниво руковођења у стеченом чину/звању.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E34DC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str_3"/>
      <w:bookmarkEnd w:id="7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Општи услови за напредовање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" w:name="clan_6"/>
      <w:bookmarkEnd w:id="8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6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Услови за стицање наредног чина/звања у оквиру извршилачких радних места и у оквиру истог нивоа руковођења јесу: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1) </w:t>
      </w:r>
      <w:proofErr w:type="gramStart"/>
      <w:r w:rsidRPr="00E34DCD">
        <w:rPr>
          <w:rFonts w:ascii="Arial" w:eastAsia="Times New Roman" w:hAnsi="Arial" w:cs="Arial"/>
          <w:color w:val="000000"/>
        </w:rPr>
        <w:t>одговарајући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степен образовања;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2) </w:t>
      </w:r>
      <w:proofErr w:type="gramStart"/>
      <w:r w:rsidRPr="00E34DCD">
        <w:rPr>
          <w:rFonts w:ascii="Arial" w:eastAsia="Times New Roman" w:hAnsi="Arial" w:cs="Arial"/>
          <w:color w:val="000000"/>
        </w:rPr>
        <w:t>године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стажа проведене у претходном чину/звању;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3) </w:t>
      </w:r>
      <w:proofErr w:type="gramStart"/>
      <w:r w:rsidRPr="00E34DCD">
        <w:rPr>
          <w:rFonts w:ascii="Arial" w:eastAsia="Times New Roman" w:hAnsi="Arial" w:cs="Arial"/>
          <w:color w:val="000000"/>
        </w:rPr>
        <w:t>успешно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завршена стручна обука за чин/звање;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4) </w:t>
      </w:r>
      <w:proofErr w:type="gramStart"/>
      <w:r w:rsidRPr="00E34DCD">
        <w:rPr>
          <w:rFonts w:ascii="Arial" w:eastAsia="Times New Roman" w:hAnsi="Arial" w:cs="Arial"/>
          <w:color w:val="000000"/>
        </w:rPr>
        <w:t>просечна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трогодишња оцена која не може бити нижа од "истиче се - 4".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Просечна трогодишња оцена представља просек три последње годишње оцене.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" w:name="clan_7"/>
      <w:bookmarkEnd w:id="9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7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Услови за стицање наредног чина/звања непосредно вишег нивоа руковођења јесу: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1) </w:t>
      </w:r>
      <w:proofErr w:type="gramStart"/>
      <w:r w:rsidRPr="00E34DCD">
        <w:rPr>
          <w:rFonts w:ascii="Arial" w:eastAsia="Times New Roman" w:hAnsi="Arial" w:cs="Arial"/>
          <w:color w:val="000000"/>
        </w:rPr>
        <w:t>одговарајући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степен образовања;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2) </w:t>
      </w:r>
      <w:proofErr w:type="gramStart"/>
      <w:r w:rsidRPr="00E34DCD">
        <w:rPr>
          <w:rFonts w:ascii="Arial" w:eastAsia="Times New Roman" w:hAnsi="Arial" w:cs="Arial"/>
          <w:color w:val="000000"/>
        </w:rPr>
        <w:t>године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стажа проведене у претходном чину/звању;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3) </w:t>
      </w:r>
      <w:proofErr w:type="gramStart"/>
      <w:r w:rsidRPr="00E34DCD">
        <w:rPr>
          <w:rFonts w:ascii="Arial" w:eastAsia="Times New Roman" w:hAnsi="Arial" w:cs="Arial"/>
          <w:color w:val="000000"/>
        </w:rPr>
        <w:t>успешно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положен стручни испит за чин/звање;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lastRenderedPageBreak/>
        <w:t xml:space="preserve">4) </w:t>
      </w:r>
      <w:proofErr w:type="gramStart"/>
      <w:r w:rsidRPr="00E34DCD">
        <w:rPr>
          <w:rFonts w:ascii="Arial" w:eastAsia="Times New Roman" w:hAnsi="Arial" w:cs="Arial"/>
          <w:color w:val="000000"/>
        </w:rPr>
        <w:t>просечна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трогодишња оцена која не може бити нижа од "истиче се - 4".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Просечна трогодишња оцена представља просек три последње годишње оцене.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" w:name="clan_8"/>
      <w:bookmarkEnd w:id="10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8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Услов за напредовање на непосредно виши ниво руковођења, у стеченом чину/звању, јесте успешно положен стручни испит за непосредно виши ниво руковођења.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E34DC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" w:name="str_4"/>
      <w:bookmarkEnd w:id="11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Временски услов за стицање чина/звања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" w:name="clan_9"/>
      <w:bookmarkEnd w:id="12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9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Почетни чин/звање у оквиру степена образовања предвиђеног за радно место, одређује се након завршеног приправничког стажа и положеног стручног испита, и то: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1) </w:t>
      </w:r>
      <w:proofErr w:type="gramStart"/>
      <w:r w:rsidRPr="00E34DCD">
        <w:rPr>
          <w:rFonts w:ascii="Arial" w:eastAsia="Times New Roman" w:hAnsi="Arial" w:cs="Arial"/>
          <w:color w:val="000000"/>
        </w:rPr>
        <w:t>са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средњим образовањем почетни чин/звање је млађи водник полиције/млађи полицијски референт и млађи водник ватрогасац;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2) </w:t>
      </w:r>
      <w:proofErr w:type="gramStart"/>
      <w:r w:rsidRPr="00E34DCD">
        <w:rPr>
          <w:rFonts w:ascii="Arial" w:eastAsia="Times New Roman" w:hAnsi="Arial" w:cs="Arial"/>
          <w:color w:val="000000"/>
        </w:rPr>
        <w:t>са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првим степеном високог образовања почетни чин/звање је заставник полиције/млађи полицијски сарадник и млађи заставник ватрогасац;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3) </w:t>
      </w:r>
      <w:proofErr w:type="gramStart"/>
      <w:r w:rsidRPr="00E34DCD">
        <w:rPr>
          <w:rFonts w:ascii="Arial" w:eastAsia="Times New Roman" w:hAnsi="Arial" w:cs="Arial"/>
          <w:color w:val="000000"/>
        </w:rPr>
        <w:t>са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другим степеном високог образовања почетни чин/звање је поручник полиције/виши полицијски сарадник и потпоручник ватрогасац.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Под потребним годинама стажа проведеним у претходном чину/звању, у смислу ове уредбе, за овлашћено службено лице, лице на посебним дужностима и припаднике ватрогасно спасилачких јединица сматра се: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1) </w:t>
      </w:r>
      <w:proofErr w:type="gramStart"/>
      <w:r w:rsidRPr="00E34DCD">
        <w:rPr>
          <w:rFonts w:ascii="Arial" w:eastAsia="Times New Roman" w:hAnsi="Arial" w:cs="Arial"/>
          <w:color w:val="000000"/>
        </w:rPr>
        <w:t>са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средњим образовањем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(1) </w:t>
      </w:r>
      <w:proofErr w:type="gramStart"/>
      <w:r w:rsidRPr="00E34DCD">
        <w:rPr>
          <w:rFonts w:ascii="Arial" w:eastAsia="Times New Roman" w:hAnsi="Arial" w:cs="Arial"/>
          <w:color w:val="000000"/>
        </w:rPr>
        <w:t>најмање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пет година у чину/звању млађег водника полиције/млађег полицијског референта и млађег водника ватрогасца,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(2) </w:t>
      </w:r>
      <w:proofErr w:type="gramStart"/>
      <w:r w:rsidRPr="00E34DCD">
        <w:rPr>
          <w:rFonts w:ascii="Arial" w:eastAsia="Times New Roman" w:hAnsi="Arial" w:cs="Arial"/>
          <w:color w:val="000000"/>
        </w:rPr>
        <w:t>најмање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десет година у чину/звању водника полиције/полицијског референта и водника ватрогасца;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2) </w:t>
      </w:r>
      <w:proofErr w:type="gramStart"/>
      <w:r w:rsidRPr="00E34DCD">
        <w:rPr>
          <w:rFonts w:ascii="Arial" w:eastAsia="Times New Roman" w:hAnsi="Arial" w:cs="Arial"/>
          <w:color w:val="000000"/>
        </w:rPr>
        <w:t>са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првим степеном високог образовања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(1) </w:t>
      </w:r>
      <w:proofErr w:type="gramStart"/>
      <w:r w:rsidRPr="00E34DCD">
        <w:rPr>
          <w:rFonts w:ascii="Arial" w:eastAsia="Times New Roman" w:hAnsi="Arial" w:cs="Arial"/>
          <w:color w:val="000000"/>
        </w:rPr>
        <w:t>најмање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пет година у чину/звању заставника полиције/млађег полицијског сарадника и млађег заставника ватрогасца,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(2) </w:t>
      </w:r>
      <w:proofErr w:type="gramStart"/>
      <w:r w:rsidRPr="00E34DCD">
        <w:rPr>
          <w:rFonts w:ascii="Arial" w:eastAsia="Times New Roman" w:hAnsi="Arial" w:cs="Arial"/>
          <w:color w:val="000000"/>
        </w:rPr>
        <w:t>најмање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десет година у чину/звању заставника прве класе полиције/полицијског сарадника и заставника ватрогасца;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3) </w:t>
      </w:r>
      <w:proofErr w:type="gramStart"/>
      <w:r w:rsidRPr="00E34DCD">
        <w:rPr>
          <w:rFonts w:ascii="Arial" w:eastAsia="Times New Roman" w:hAnsi="Arial" w:cs="Arial"/>
          <w:color w:val="000000"/>
        </w:rPr>
        <w:t>са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другим степеном високог образовања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(1) </w:t>
      </w:r>
      <w:proofErr w:type="gramStart"/>
      <w:r w:rsidRPr="00E34DCD">
        <w:rPr>
          <w:rFonts w:ascii="Arial" w:eastAsia="Times New Roman" w:hAnsi="Arial" w:cs="Arial"/>
          <w:color w:val="000000"/>
        </w:rPr>
        <w:t>најмање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три године у чину/звању поручника полиције/вишег полицијског сарадника и потпоручника ватрогасца,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lastRenderedPageBreak/>
        <w:t xml:space="preserve">(2) </w:t>
      </w:r>
      <w:proofErr w:type="gramStart"/>
      <w:r w:rsidRPr="00E34DCD">
        <w:rPr>
          <w:rFonts w:ascii="Arial" w:eastAsia="Times New Roman" w:hAnsi="Arial" w:cs="Arial"/>
          <w:color w:val="000000"/>
        </w:rPr>
        <w:t>најмање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четири године у чину/звању капетана полиције, мајора полиције и потпуковника полиције/млађег полицијског саветника, полицијског саветника и вишег полицијског саветника и поручника ватрогасца, капетана ватрогасца и мајора ватрогасца,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(3) </w:t>
      </w:r>
      <w:proofErr w:type="gramStart"/>
      <w:r w:rsidRPr="00E34DCD">
        <w:rPr>
          <w:rFonts w:ascii="Arial" w:eastAsia="Times New Roman" w:hAnsi="Arial" w:cs="Arial"/>
          <w:color w:val="000000"/>
        </w:rPr>
        <w:t>најмање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пет година у чину/звању пуковника полиције/самосталног полицијског саветника и потпуковника ватрогасца. </w:t>
      </w:r>
    </w:p>
    <w:p w:rsidR="00E34DCD" w:rsidRPr="00E34DCD" w:rsidRDefault="00E34DCD" w:rsidP="00E34DC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" w:name="str_5"/>
      <w:bookmarkEnd w:id="13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3. Стручна обука и стручни испит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" w:name="clan_10"/>
      <w:bookmarkEnd w:id="14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10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Стручна обука за стицање наредног чина/звања код хоризонталног напредовања спроводи се кроз програм стручног усавршавања.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Полагање стручног испита код вертикалног напредовања подразумева претходно завршену обуку за одговарајући ниво руковођења.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Ако се, за похађање обуке за одређени ниво руковођења, пријави већи број кандидата предност ће имати кандидати који испуњавају следеће услове: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1) </w:t>
      </w:r>
      <w:proofErr w:type="gramStart"/>
      <w:r w:rsidRPr="00E34DCD">
        <w:rPr>
          <w:rFonts w:ascii="Arial" w:eastAsia="Times New Roman" w:hAnsi="Arial" w:cs="Arial"/>
          <w:color w:val="000000"/>
        </w:rPr>
        <w:t>већу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просечну оцену за последње три године;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2) </w:t>
      </w:r>
      <w:proofErr w:type="gramStart"/>
      <w:r w:rsidRPr="00E34DCD">
        <w:rPr>
          <w:rFonts w:ascii="Arial" w:eastAsia="Times New Roman" w:hAnsi="Arial" w:cs="Arial"/>
          <w:color w:val="000000"/>
        </w:rPr>
        <w:t>већи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број завршених обука за последње три године;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3) </w:t>
      </w:r>
      <w:proofErr w:type="gramStart"/>
      <w:r w:rsidRPr="00E34DCD">
        <w:rPr>
          <w:rFonts w:ascii="Arial" w:eastAsia="Times New Roman" w:hAnsi="Arial" w:cs="Arial"/>
          <w:color w:val="000000"/>
        </w:rPr>
        <w:t>виши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чин/звање.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Приликом избора кандидата за похађање обуке за ниво руковођења, узеће се у обзир потребан број и пројекције изражене кадровским планирањем.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Полицијски службеник који испуњава законом прописане услове за напредовање, може поднети пријаву за обуку за ниво руковођења, годину дана пре испуњења временског услова за стицање наредног чина/звања.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На писани захтев полицијског службеника, из здравствених или других оправданих разлога, може се одложити похађање стручне обуке за стицање наредног чина/звања у оквиру истог нивоа, односно полагање стручног испита.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Одлуку о одлагању стручне обуке за стицање наредног чина/звања у оквиру истог нивоа доноси организациона јединица надлежна за послове људских ресурса.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Одлуку о одлагању полагања стручног испита доноси петочлана Комисија за полагање стручног испита за одговарајући ниво руковођења (у даљем тексту: Комисија).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Ако полицијски службеник није изашао на полагање стручног испита или је одустао од полагања током трајања испита, сматраће се да га није положио.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lastRenderedPageBreak/>
        <w:t>Полицијском службенику који не положи стручни испит биће омогућено поновно полагање, у примереном року, који се одређује програмом обуке за одговарајући ниво руковођења.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Полицијски службеник који на поновном полагању не положи стручни испит, може поново похађати обуку за одговарајући ниво руковођења и полагати стручни испит по истеку рока од две године од дана полагања стручног испита.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" w:name="clan_11"/>
      <w:bookmarkEnd w:id="15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11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Стручни испит из члана 10.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став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2. </w:t>
      </w:r>
      <w:proofErr w:type="gramStart"/>
      <w:r w:rsidRPr="00E34DCD">
        <w:rPr>
          <w:rFonts w:ascii="Arial" w:eastAsia="Times New Roman" w:hAnsi="Arial" w:cs="Arial"/>
          <w:color w:val="000000"/>
        </w:rPr>
        <w:t>ове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уредбе, за стицање чина/звања руководиоца оперативног и средњег нивоа руковођења, спроводи се електронским путем у просторијама Министарства, путем тестова. </w:t>
      </w:r>
      <w:proofErr w:type="gramStart"/>
      <w:r w:rsidRPr="00E34DCD">
        <w:rPr>
          <w:rFonts w:ascii="Arial" w:eastAsia="Times New Roman" w:hAnsi="Arial" w:cs="Arial"/>
          <w:color w:val="000000"/>
        </w:rPr>
        <w:t>Одговори се аутоматски обрађују, на основу чега се добија коначан резултат испита, који Комисија констатује записником.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Стручни испит из члана 10.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став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2. </w:t>
      </w:r>
      <w:proofErr w:type="gramStart"/>
      <w:r w:rsidRPr="00E34DCD">
        <w:rPr>
          <w:rFonts w:ascii="Arial" w:eastAsia="Times New Roman" w:hAnsi="Arial" w:cs="Arial"/>
          <w:color w:val="000000"/>
        </w:rPr>
        <w:t>ове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уредбе, за стицање чина/звања руководиоца високог и стратешког нивоа руковођења, полаже се пред Комисијом која одлучује по принципу нумеричког оцењивања, што се констатује записником.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Комисију чине: председник комисије, заменик председника и три члана. </w:t>
      </w:r>
      <w:proofErr w:type="gramStart"/>
      <w:r w:rsidRPr="00E34DCD">
        <w:rPr>
          <w:rFonts w:ascii="Arial" w:eastAsia="Times New Roman" w:hAnsi="Arial" w:cs="Arial"/>
          <w:color w:val="000000"/>
        </w:rPr>
        <w:t>Комисију образује министар унутрашњих послова, решењем, на период од три године, а на предлог организационе јединице надлежне за послове људских ресурса.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За полагање стручног испита за стратешки и високи ниво руковођења, председник, заменик и чланови Комисије одређују се из састава руководилаца стратешког нивоа.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За полагање стручног испита за средњи и оперативни ниво руковођења, председник, заменик председника Комисије и чланови Комисије одређују се из састава руководилаца непосредно вишег нивоа руковођења, у односу на ниво руковођења за који се полаже стручни испит.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Министарство доноси пословник којим се ближе уређује рад Комисије у вези полагања стручног испита за одговарајући ниво руковођења.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Рад Комисије је јаван.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E34DC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" w:name="str_6"/>
      <w:bookmarkEnd w:id="16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4. Начин одређивања чина/звања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" w:name="clan_12"/>
      <w:bookmarkEnd w:id="17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12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Запосленом у Министарству у својству државног службеника који након што је изабран на интерном конкурсу, се премешта на радно место полицијског службеника (ОСЛ/ПД), чин/звање одредиће се према пословима радног места на које се премешта, у складу са ефективним радним стажом оствареним у Министарству.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Под ефективним радним стажом, у смислу става 1.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овог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члана, не рачуна се време проведено на радном месту са нижом стручном спремом.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" w:name="clan_13"/>
      <w:bookmarkEnd w:id="18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13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lastRenderedPageBreak/>
        <w:t xml:space="preserve">За свако радно место полицијских службеника у Министарству, актом о унутрашњем уређењу, одређују се чинови, односно звања одговарајућег назива, и то у распону од највише 2 систематизована чина/звања, осим за извршилачка радна места са средњим образовањем која су одређена у табелама, које су одштампане у прилогу ове уредбе (Прилог 1-3) и које чине њен саставни део.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Чинови/звања означавају се арапским бројевима од 1 до 12, рачунајући од почетног чина/звања до највишег чина/звања које се може стећи у Министарству.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E34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bookmarkStart w:id="19" w:name="str_7"/>
      <w:bookmarkEnd w:id="19"/>
      <w:r w:rsidRPr="00E34DCD">
        <w:rPr>
          <w:rFonts w:ascii="Arial" w:eastAsia="Times New Roman" w:hAnsi="Arial" w:cs="Arial"/>
          <w:color w:val="000000"/>
          <w:sz w:val="31"/>
          <w:szCs w:val="31"/>
        </w:rPr>
        <w:t xml:space="preserve">III ПРЕЛАЗНЕ И ЗАВРШНЕ ОДРЕДБЕ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0" w:name="clan_14"/>
      <w:bookmarkEnd w:id="20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14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Одређивање чинова/звања полицијских службеника, у складу са Законом, овом уредбом и актом о систематизацији радних места у Министарству, извршиће се на следећи начин: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1) </w:t>
      </w:r>
      <w:proofErr w:type="gramStart"/>
      <w:r w:rsidRPr="00E34DCD">
        <w:rPr>
          <w:rFonts w:ascii="Arial" w:eastAsia="Times New Roman" w:hAnsi="Arial" w:cs="Arial"/>
          <w:color w:val="000000"/>
        </w:rPr>
        <w:t>полицијским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службеницима, који имају звање/чин млађи полицајац/млађи референт/млађи водник полиције одређује се чин/звање млађи водник полиције/млађи полицијски референт/млађи водник ватрогасац, који се означава арапским бројем 1;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2) </w:t>
      </w:r>
      <w:proofErr w:type="gramStart"/>
      <w:r w:rsidRPr="00E34DCD">
        <w:rPr>
          <w:rFonts w:ascii="Arial" w:eastAsia="Times New Roman" w:hAnsi="Arial" w:cs="Arial"/>
          <w:color w:val="000000"/>
        </w:rPr>
        <w:t>полицијским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службеницима, који имају звање/чин млађи полицајац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и полицајац/млађи референт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и референт/млађи водник полиције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и водник полиције, одређује се чин/звање водник полиције/полицијски референт/водник ватрогасац, који се означава арапским бројем 2;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3) </w:t>
      </w:r>
      <w:proofErr w:type="gramStart"/>
      <w:r w:rsidRPr="00E34DCD">
        <w:rPr>
          <w:rFonts w:ascii="Arial" w:eastAsia="Times New Roman" w:hAnsi="Arial" w:cs="Arial"/>
          <w:color w:val="000000"/>
        </w:rPr>
        <w:t>полицијским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службеницима, који имају звање/чин полицајац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, виши полицајац и самостални полицајац/референт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, виши референт и самостални референт/водник полиције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, старији водник полиције и старији водник полиције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, одређује се чин/звање водник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полиције/виши полицијски референт/водник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ватрогасац, који се означава арапским бројем 3;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4) </w:t>
      </w:r>
      <w:proofErr w:type="gramStart"/>
      <w:r w:rsidRPr="00E34DCD">
        <w:rPr>
          <w:rFonts w:ascii="Arial" w:eastAsia="Times New Roman" w:hAnsi="Arial" w:cs="Arial"/>
          <w:color w:val="000000"/>
        </w:rPr>
        <w:t>полицијским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службеницима, који имају звање/чин млађи полицијски наредник/млађи стручни сарадник и млађи заставник полиције, одређује се чин/звање заставник полиције/млађи полицијски сарадник/млађи заставник ватрогасац, који се означава арапским бројем 4;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5) </w:t>
      </w:r>
      <w:proofErr w:type="gramStart"/>
      <w:r w:rsidRPr="00E34DCD">
        <w:rPr>
          <w:rFonts w:ascii="Arial" w:eastAsia="Times New Roman" w:hAnsi="Arial" w:cs="Arial"/>
          <w:color w:val="000000"/>
        </w:rPr>
        <w:t>полицијским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службеницима који имају звање/чин млађи полицијски наредник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и полицијски наредник/млађи стручни сарадник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и стручни сарадник/млађи заставник полиције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и заставник полиције, одређује се чин/звање заставник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полиције/полицијски сарадник/заставник ватрогасац, који се означава арапским бројем 5;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6) </w:t>
      </w:r>
      <w:proofErr w:type="gramStart"/>
      <w:r w:rsidRPr="00E34DCD">
        <w:rPr>
          <w:rFonts w:ascii="Arial" w:eastAsia="Times New Roman" w:hAnsi="Arial" w:cs="Arial"/>
          <w:color w:val="000000"/>
        </w:rPr>
        <w:t>полицијским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службеницима, који имају звање/чин полицијски наредник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, виши полицијски наредник и самостални полицијски наредник/стручни сарадник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, виши стручни сарадник и самостални стручни сарадник/заставник полиције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, старији заставник полиције и старији заставник полиције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, одређује се чин/звање потпоручник полиције/самостални полицијски сарадник/заставник 1. </w:t>
      </w:r>
      <w:proofErr w:type="gramStart"/>
      <w:r w:rsidRPr="00E34DCD">
        <w:rPr>
          <w:rFonts w:ascii="Arial" w:eastAsia="Times New Roman" w:hAnsi="Arial" w:cs="Arial"/>
          <w:color w:val="000000"/>
        </w:rPr>
        <w:t>класе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ватрогасац, који се означава арапским бројем 6;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lastRenderedPageBreak/>
        <w:t xml:space="preserve">7) </w:t>
      </w:r>
      <w:proofErr w:type="gramStart"/>
      <w:r w:rsidRPr="00E34DCD">
        <w:rPr>
          <w:rFonts w:ascii="Arial" w:eastAsia="Times New Roman" w:hAnsi="Arial" w:cs="Arial"/>
          <w:color w:val="000000"/>
        </w:rPr>
        <w:t>полицијским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службеницима, који имају звање/чин полицијски инспектор и виши полицијски инспектор/инспектор и виши инспектор/потпоручник полиције и поручник полиције, одређује се чин/звање поручник полиције/виши полицијски сарадник; за припаднике ватрогасно-спасилачких јединица у звању полицијског инспектора одређује се чин потпоручник ватрогасац, који се означава арапским бројем 7;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8) </w:t>
      </w:r>
      <w:proofErr w:type="gramStart"/>
      <w:r w:rsidRPr="00E34DCD">
        <w:rPr>
          <w:rFonts w:ascii="Arial" w:eastAsia="Times New Roman" w:hAnsi="Arial" w:cs="Arial"/>
          <w:color w:val="000000"/>
        </w:rPr>
        <w:t>полицијским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службеницима, који имају звање/чин самостални полицијски инспектор/самостални инспектор/капетан полиције, одређује се чин/звање капетан полиције/млађи полицијски саветник; за припаднике ватрогасно-спасилачких јединица у звању вишег полицијског инспектора одређује се чин поручник ватрогасац, који се означава арапским бројем 8;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9) </w:t>
      </w:r>
      <w:proofErr w:type="gramStart"/>
      <w:r w:rsidRPr="00E34DCD">
        <w:rPr>
          <w:rFonts w:ascii="Arial" w:eastAsia="Times New Roman" w:hAnsi="Arial" w:cs="Arial"/>
          <w:color w:val="000000"/>
        </w:rPr>
        <w:t>полицијским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службеницима, који имају звање/чин главни полицијски инспектор/главни инспектор/мајор полиције, одређује се чин/звање мајор полиције/полицијски саветник; за припаднике ватрогасно-спасилачких јединица у звању самосталног полицијског инспектора одређује се чин капетан ватрогасац, који се означава арапским бројем 9;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10) </w:t>
      </w:r>
      <w:proofErr w:type="gramStart"/>
      <w:r w:rsidRPr="00E34DCD">
        <w:rPr>
          <w:rFonts w:ascii="Arial" w:eastAsia="Times New Roman" w:hAnsi="Arial" w:cs="Arial"/>
          <w:color w:val="000000"/>
        </w:rPr>
        <w:t>полицијским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службеницима, који имају звање/чин полицијски саветник/саветник /потпуковник полиције, одређује се чин/звање потпуковник полиције/самостални полицијски саветник; за припаднике ватрогасно-спасилачких јединица у звању главног полицијског инспектора одређује се чин мајор ватрогасац, који се означава арапским бројем 10;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11) </w:t>
      </w:r>
      <w:proofErr w:type="gramStart"/>
      <w:r w:rsidRPr="00E34DCD">
        <w:rPr>
          <w:rFonts w:ascii="Arial" w:eastAsia="Times New Roman" w:hAnsi="Arial" w:cs="Arial"/>
          <w:color w:val="000000"/>
        </w:rPr>
        <w:t>полицијским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службеницима, који имају звање/чин главни полицијски саветник/главни саветник/пуковник полиције, одређује се чин/звање пуковник полиције/виши полицијски саветник; за припаднике ватрогасно-спасилачких јединица у звању полицијског саветника одређује се чин потпуковник ватрогасац, који се означава арапским бројем 11;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E34DCD">
        <w:rPr>
          <w:rFonts w:ascii="Arial" w:eastAsia="Times New Roman" w:hAnsi="Arial" w:cs="Arial"/>
          <w:color w:val="000000"/>
        </w:rPr>
        <w:t xml:space="preserve">12) </w:t>
      </w:r>
      <w:proofErr w:type="gramStart"/>
      <w:r w:rsidRPr="00E34DCD">
        <w:rPr>
          <w:rFonts w:ascii="Arial" w:eastAsia="Times New Roman" w:hAnsi="Arial" w:cs="Arial"/>
          <w:color w:val="000000"/>
        </w:rPr>
        <w:t>полицијским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службеницима, који имају чин генерала одређује се чин генерала полиције; за припаднике ватрогасно-спасилачких јединица у звању главног полицијског саветника одређује се чин пуковник ватрогасац, који се означава арапским бројем 12.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1" w:name="clan_15"/>
      <w:bookmarkEnd w:id="21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15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Полицијски службеник коме се, применом одредаба члана 14.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ове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уредбе, одреди нижи чин/звање од оног чина/звања који је предвиђен за радно место на којем је распоређен може да остане на том радном месту, уз услов да у року од пет година стекне чин/звање прописан за радно место на коме је распоређен.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Ако полицијски службеник не испуни услове у року прописаном у ставу 1.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овог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члана распоређује се на радно место за које испуњава услове у погледу чина/звања.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2" w:name="clan_16"/>
      <w:bookmarkEnd w:id="22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16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Полицијски службеник коме се, применом одредаба члана 14.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ове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уредбе, одреди виши чин/звање од оног чина/звања који је предвиђен за радно место на које је распоређен, наставља да ради у утврђеном чину/звању.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lastRenderedPageBreak/>
        <w:t>Ако се полицијском службенику чин/звање одреди применом става 1.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овог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члана, сматраће се да тај полицијски службеник има положен стручни испит за најнижи ниво руковођења за који је тај чин/звање предвиђен.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3" w:name="clan_17"/>
      <w:bookmarkEnd w:id="23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17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Време проведено у звању/чину и последње три годишње оцене које је полицијски службеник стекао према прописима који су били на снази до ступања на снагу Закона о полицији ("Службени гласник РС", број 6/16) признаје се за напредовање у складу са одредбама ове уредбе.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4" w:name="clan_18"/>
      <w:bookmarkEnd w:id="24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18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Полицијском службенику који не испуњава услове у погледу степена образовања потребног за одређивање чина/звања радног места на којем се налази, оставља се рок од три школске године од дана распоређивања да испуни услове у погледу степена образовања за стицање чина/звања радног места на које је распоређен.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Ако полицијски службеник, у року утврђеном у ставу 1.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овог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члана, не испуни услове у погледу степена образовања за стицање чина радног места на које је распоређен распоређује се на радно место за које испуњава услове у погледу стручне спреме, односно чина/звања.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5" w:name="clan_19"/>
      <w:bookmarkEnd w:id="25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19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Полицијским службеницима којима је, применом одредаба члана 14.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ове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уредбе, одређен чин/звање признаће се да имају положене обуке за чин, односно стручне испите за нивое руковођења.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Полицијски службеник ће моћи да се пријави на интерни конкурс без положеног стручног испита за виши ниво руковођења, потребног за радно место на које се пријављује до 1.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јануара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2018. </w:t>
      </w:r>
      <w:proofErr w:type="gramStart"/>
      <w:r w:rsidRPr="00E34DCD">
        <w:rPr>
          <w:rFonts w:ascii="Arial" w:eastAsia="Times New Roman" w:hAnsi="Arial" w:cs="Arial"/>
          <w:color w:val="000000"/>
        </w:rPr>
        <w:t>године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Полицијски службеник који буде изабран на интерном конкурсу на начин прописан ставом 2.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овог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члана, у обавези је да стручни испит положи у року од три месеца од дана распоређивања.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Ако полицијски службеник не положи стручни испит у року, који је прописан ставом 2.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овог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члана, биће распоређен на радно место за које испуњава услове.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Након 1.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јануара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2018. </w:t>
      </w:r>
      <w:proofErr w:type="gramStart"/>
      <w:r w:rsidRPr="00E34DCD">
        <w:rPr>
          <w:rFonts w:ascii="Arial" w:eastAsia="Times New Roman" w:hAnsi="Arial" w:cs="Arial"/>
          <w:color w:val="000000"/>
        </w:rPr>
        <w:t>године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, полицијски службеник је у обавези да приликом пријављивања на интерни конкурс, испуни све услове потребне за рад на радном месту на које се пријављује.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6" w:name="clan_20"/>
      <w:bookmarkEnd w:id="26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20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Полицијски службеници у статусу овлашћених службених лица - ОСЛ, којима се одреди чин у складу са правилима ове уредбе, сматраће се да имају завршену полицијску обуку основног нивоа.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7" w:name="clan_21"/>
      <w:bookmarkEnd w:id="27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Члан 21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Даном почетка примене ове уредбе престаје да важи глава IV.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Стицање и губитак звања, односно чл.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12-23. Уредбе о начелима за унутрашње уређење Министарства унутрашњих послова ("Службени гласник РС", бр. 8/06 и 14/09 - УС и 119/13).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</w:p>
    <w:p w:rsidR="00E34DCD" w:rsidRPr="00E34DCD" w:rsidRDefault="00E34DCD" w:rsidP="00E34DC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8" w:name="clan_22"/>
      <w:bookmarkEnd w:id="28"/>
      <w:r w:rsidRPr="00E34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22 </w:t>
      </w:r>
    </w:p>
    <w:p w:rsidR="00E34DCD" w:rsidRPr="00E34DCD" w:rsidRDefault="00E34DCD" w:rsidP="00FA3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34DCD">
        <w:rPr>
          <w:rFonts w:ascii="Arial" w:eastAsia="Times New Roman" w:hAnsi="Arial" w:cs="Arial"/>
          <w:color w:val="000000"/>
        </w:rPr>
        <w:t>Ова уредба ступа на снагу осмог дана од дана објављивања у "Службеном гласнику Републике Србије", а почиње да се примењује од 1.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34DCD">
        <w:rPr>
          <w:rFonts w:ascii="Arial" w:eastAsia="Times New Roman" w:hAnsi="Arial" w:cs="Arial"/>
          <w:color w:val="000000"/>
        </w:rPr>
        <w:t>септембра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 2017. </w:t>
      </w:r>
      <w:proofErr w:type="gramStart"/>
      <w:r w:rsidRPr="00E34DCD">
        <w:rPr>
          <w:rFonts w:ascii="Arial" w:eastAsia="Times New Roman" w:hAnsi="Arial" w:cs="Arial"/>
          <w:color w:val="000000"/>
        </w:rPr>
        <w:t>године</w:t>
      </w:r>
      <w:proofErr w:type="gramEnd"/>
      <w:r w:rsidRPr="00E34DCD">
        <w:rPr>
          <w:rFonts w:ascii="Arial" w:eastAsia="Times New Roman" w:hAnsi="Arial" w:cs="Arial"/>
          <w:color w:val="000000"/>
        </w:rPr>
        <w:t xml:space="preserve">. </w:t>
      </w:r>
    </w:p>
    <w:p w:rsidR="00E34DCD" w:rsidRPr="00E34DCD" w:rsidRDefault="00E34DCD" w:rsidP="00E3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34DC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</w:p>
    <w:p w:rsidR="00E34DCD" w:rsidRPr="00E34DCD" w:rsidRDefault="00E34DCD" w:rsidP="00E34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29" w:name="str_8"/>
      <w:bookmarkEnd w:id="29"/>
      <w:proofErr w:type="gramStart"/>
      <w:r w:rsidRPr="00E34DCD"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Прилог бр.</w:t>
      </w:r>
      <w:proofErr w:type="gramEnd"/>
      <w:r w:rsidRPr="00E34DCD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1. </w:t>
      </w:r>
    </w:p>
    <w:p w:rsidR="00E34DCD" w:rsidRPr="00E34DCD" w:rsidRDefault="00E34DCD" w:rsidP="00E34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34DCD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ЧИНОВИ/ЗВАЊА У СТАТУСУ ОСЛ/ПД У ДИРЕКЦИЈИ ПОЛИЦИЈЕ И СЕКТОРУ УНУТРАШЊЕ КОНТРОЛЕ </w:t>
      </w:r>
    </w:p>
    <w:p w:rsidR="00E34DCD" w:rsidRPr="00E34DCD" w:rsidRDefault="00E34DCD" w:rsidP="00E3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34DC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</w:p>
    <w:tbl>
      <w:tblPr>
        <w:tblW w:w="0" w:type="auto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02"/>
        <w:gridCol w:w="909"/>
        <w:gridCol w:w="955"/>
        <w:gridCol w:w="1240"/>
        <w:gridCol w:w="1817"/>
        <w:gridCol w:w="1240"/>
        <w:gridCol w:w="1817"/>
      </w:tblGrid>
      <w:tr w:rsidR="00E34DCD" w:rsidRPr="00E34DCD" w:rsidTr="00E34DCD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Радно место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Средње образовање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Први степен високог образовања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Други степен високог образовања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Подручна полицијска управа и Седиште Дирекције полиције/Сектор унутрашње контроле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Подручна полицијска управа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Седиште Дирекције полиције/Сектор унутрашње контроле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Подручна полицијска управа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Седиште дирекције полиције/Сектор унутрашње контроле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Извршилачка радна места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4-5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5-6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7-8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8-9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Руководећа радна места оперативног нивоа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5-6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8-9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9-10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Руководећа радна места средњег нивоа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9-10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10-11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Руководећа радна места високог нивоа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10-11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11-12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Руководећа радна места стратешког нивоа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11-12 </w:t>
            </w:r>
          </w:p>
        </w:tc>
      </w:tr>
    </w:tbl>
    <w:p w:rsidR="00E34DCD" w:rsidRPr="00E34DCD" w:rsidRDefault="00E34DCD" w:rsidP="00E3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34DC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37"/>
        <w:gridCol w:w="133"/>
        <w:gridCol w:w="4690"/>
      </w:tblGrid>
      <w:tr w:rsidR="00E34DCD" w:rsidRPr="00E34DCD" w:rsidTr="00E34DCD">
        <w:trPr>
          <w:tblCellSpacing w:w="0" w:type="dxa"/>
        </w:trPr>
        <w:tc>
          <w:tcPr>
            <w:tcW w:w="1500" w:type="pct"/>
            <w:noWrap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1 - млађи водник полиције/млађи полицијски референт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2 - водник полиције/полицијски референт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3- водник И класе полиције/виши полицијски референт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4 - заставник полиције/млађи полицијски сарадник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5 - заставник И класе полиције/полицијски сарадник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6 - потпоручник полиције/самостални полицијски сарадник </w:t>
            </w:r>
          </w:p>
        </w:tc>
        <w:tc>
          <w:tcPr>
            <w:tcW w:w="1950" w:type="pct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1550" w:type="pct"/>
            <w:noWrap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>7 - поручник полиције/виши полицијски сарадник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8 - капетан полиције/млађи полицијски саветник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9 - мајор полиције/полицијски саветник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10 - потпуковник полиције/самостални полицијски саветник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11 - пуковник полиције/виши полицијски саветник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12 - генерал полиције/главни полицијски саветник </w:t>
            </w:r>
          </w:p>
        </w:tc>
      </w:tr>
    </w:tbl>
    <w:p w:rsidR="00E34DCD" w:rsidRPr="00E34DCD" w:rsidRDefault="00E34DCD" w:rsidP="00E3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34DC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</w:p>
    <w:p w:rsidR="00E34DCD" w:rsidRPr="00E34DCD" w:rsidRDefault="00E34DCD" w:rsidP="00E34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30" w:name="str_9"/>
      <w:bookmarkEnd w:id="30"/>
      <w:proofErr w:type="gramStart"/>
      <w:r w:rsidRPr="00E34DCD"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Прилог бр.</w:t>
      </w:r>
      <w:proofErr w:type="gramEnd"/>
      <w:r w:rsidRPr="00E34DCD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2. </w:t>
      </w:r>
    </w:p>
    <w:p w:rsidR="00E34DCD" w:rsidRPr="00E34DCD" w:rsidRDefault="00E34DCD" w:rsidP="00E34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34DCD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ЗВАЊА/ЧИНОВИ У СТАТУСУ ПД/ОСЛ У КАБИНЕТУ МИНИСТРА, СЕКРЕТАРИЈАТУ, СЛУЖБИ ЗА БЕЗБЕДНОСТ И ЗАШТИТУ ПОДАТАКА, СЛУЖБИ ИНТЕРНЕ РЕВИЗИЈЕ, СЕКТОРУ ЗА АНАЛИТИКУ, ТЕЛЕКОМУНИКАЦИОНЕ И ИНФОРМАЦИОНЕ ТЕХНОЛОГИЈЕ, СЕКТОРУ ЗА МЕЂУНАРОДНУ САРАДЊУ, ЕВРОПСКЕ ПОСЛОВЕ И ПЛАНИРАЊЕ, СЕКТОРУ ЗА МАТЕРИЈАЛНО-ФИНАНСИЈСКЕ ПОСЛОВЕ И СЕКТОРУ ЗА ЉУДСКЕ РЕСУРСЕ </w:t>
      </w:r>
    </w:p>
    <w:p w:rsidR="00E34DCD" w:rsidRPr="00E34DCD" w:rsidRDefault="00E34DCD" w:rsidP="00E3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34DC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</w:p>
    <w:tbl>
      <w:tblPr>
        <w:tblW w:w="0" w:type="auto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7"/>
        <w:gridCol w:w="2821"/>
        <w:gridCol w:w="2821"/>
        <w:gridCol w:w="2821"/>
      </w:tblGrid>
      <w:tr w:rsidR="00E34DCD" w:rsidRPr="00E34DCD" w:rsidTr="00E34DCD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Радно место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Средње образовање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Први степен високог образовања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Други степен високог образовања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>Кабинет</w:t>
            </w:r>
            <w:r w:rsidRPr="00E34DCD">
              <w:rPr>
                <w:rFonts w:ascii="Arial" w:eastAsia="Times New Roman" w:hAnsi="Arial" w:cs="Arial"/>
                <w:color w:val="000000"/>
              </w:rPr>
              <w:br/>
              <w:t xml:space="preserve">министра/Секретаријат/Службе/Сектори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>Кабинет</w:t>
            </w:r>
            <w:r w:rsidRPr="00E34DCD">
              <w:rPr>
                <w:rFonts w:ascii="Arial" w:eastAsia="Times New Roman" w:hAnsi="Arial" w:cs="Arial"/>
                <w:color w:val="000000"/>
              </w:rPr>
              <w:br/>
              <w:t xml:space="preserve">министра/Секретаријат/Службе/Сектори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>Кабинет</w:t>
            </w:r>
            <w:r w:rsidRPr="00E34DCD">
              <w:rPr>
                <w:rFonts w:ascii="Arial" w:eastAsia="Times New Roman" w:hAnsi="Arial" w:cs="Arial"/>
                <w:color w:val="000000"/>
              </w:rPr>
              <w:br/>
              <w:t xml:space="preserve">министра/Секретаријат/Службе/Сектори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Извршилачка радна места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4-6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7-9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Руководећа радна места оперативног нивоа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5-6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8-10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Руководећа радна места средњег нивоа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9-11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lastRenderedPageBreak/>
              <w:t xml:space="preserve">Руководећа радна места високог нивоа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10-12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Руководећа радна места стратешког нивоа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11-12 </w:t>
            </w:r>
          </w:p>
        </w:tc>
      </w:tr>
    </w:tbl>
    <w:p w:rsidR="00E34DCD" w:rsidRPr="00E34DCD" w:rsidRDefault="00E34DCD" w:rsidP="00E3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34DC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37"/>
        <w:gridCol w:w="133"/>
        <w:gridCol w:w="4690"/>
      </w:tblGrid>
      <w:tr w:rsidR="00E34DCD" w:rsidRPr="00E34DCD" w:rsidTr="00E34DCD">
        <w:trPr>
          <w:tblCellSpacing w:w="0" w:type="dxa"/>
        </w:trPr>
        <w:tc>
          <w:tcPr>
            <w:tcW w:w="1500" w:type="pct"/>
            <w:noWrap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>1 - млађи полицијски референт/млађи водник полиције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2 - полицијски референт/водник полиције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3 - виши полицијски референт/водник И класе полиције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4 - млађи полицијски сарадник/заставник полиције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5 - полицијски сарадник/заставник И класе полиције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6 - самостални полицијски сарадник/потпоручник полиције </w:t>
            </w:r>
          </w:p>
        </w:tc>
        <w:tc>
          <w:tcPr>
            <w:tcW w:w="1950" w:type="pct"/>
            <w:noWrap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1550" w:type="pct"/>
            <w:noWrap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>7 - виши полицијски сарадник/поручник полиције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8 - млађи полицијски саветник/капетан полиције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9 - полицијски саветник/мајор полиције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10 - самостални полицијски саветник/потпуковник полиције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11 - виши полицијски саветник/пуковник полиције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12 - главни полицијски саветник/генерал полиције </w:t>
            </w:r>
          </w:p>
        </w:tc>
      </w:tr>
    </w:tbl>
    <w:p w:rsidR="00E34DCD" w:rsidRPr="00E34DCD" w:rsidRDefault="00E34DCD" w:rsidP="00E3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34DC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</w:p>
    <w:p w:rsidR="00E34DCD" w:rsidRPr="00E34DCD" w:rsidRDefault="00E34DCD" w:rsidP="00E34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31" w:name="str_10"/>
      <w:bookmarkEnd w:id="31"/>
      <w:proofErr w:type="gramStart"/>
      <w:r w:rsidRPr="00E34DCD"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Прилог бр.</w:t>
      </w:r>
      <w:proofErr w:type="gramEnd"/>
      <w:r w:rsidRPr="00E34DCD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3. </w:t>
      </w:r>
    </w:p>
    <w:p w:rsidR="00E34DCD" w:rsidRPr="00E34DCD" w:rsidRDefault="00E34DCD" w:rsidP="00E34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34DCD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ЧИНОВИ ПРИПАДНИКА ВАТРОГАСНО-СПАСИЛАЧКИХ ЈЕДИНИЦА У СЕКТОРУ ЗА ВАНРЕДНЕ СИТУАЦИЈЕ </w:t>
      </w:r>
    </w:p>
    <w:p w:rsidR="00E34DCD" w:rsidRPr="00E34DCD" w:rsidRDefault="00E34DCD" w:rsidP="00E3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34DC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</w:p>
    <w:tbl>
      <w:tblPr>
        <w:tblW w:w="0" w:type="auto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70"/>
        <w:gridCol w:w="2275"/>
        <w:gridCol w:w="2370"/>
        <w:gridCol w:w="2465"/>
      </w:tblGrid>
      <w:tr w:rsidR="00E34DCD" w:rsidRPr="00E34DCD" w:rsidTr="00E34DC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Радно место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Средње образовање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Први степен високог образовања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Други степен високог образовања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Сектор за ванредне ситуације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Сектор за ванредне ситуације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Сектор за ванредне ситуације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Извршилачка радна места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1 - 3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4-6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7-9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Руководећа радна места оперативног нивоа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5-6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8-10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Руководећа радна места средњег нивоа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9-11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Руководећа радна места високог нивоа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10-12 </w:t>
            </w:r>
          </w:p>
        </w:tc>
      </w:tr>
      <w:tr w:rsidR="00E34DCD" w:rsidRPr="00E34DCD" w:rsidTr="00E3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lastRenderedPageBreak/>
              <w:t xml:space="preserve">Руководећа радна места стратешког нивоа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DCD">
              <w:rPr>
                <w:rFonts w:ascii="Arial" w:eastAsia="Times New Roman" w:hAnsi="Arial" w:cs="Arial"/>
                <w:color w:val="000000"/>
              </w:rPr>
              <w:t xml:space="preserve">11-12 </w:t>
            </w:r>
          </w:p>
        </w:tc>
      </w:tr>
    </w:tbl>
    <w:p w:rsidR="00E34DCD" w:rsidRPr="00E34DCD" w:rsidRDefault="00E34DCD" w:rsidP="00E3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34DC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97"/>
        <w:gridCol w:w="2550"/>
        <w:gridCol w:w="3213"/>
      </w:tblGrid>
      <w:tr w:rsidR="00E34DCD" w:rsidRPr="00E34DCD" w:rsidTr="00E34DCD">
        <w:trPr>
          <w:tblCellSpacing w:w="0" w:type="dxa"/>
        </w:trPr>
        <w:tc>
          <w:tcPr>
            <w:tcW w:w="900" w:type="pct"/>
            <w:noWrap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>1 - млађи водник ватрогасац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2 - водник ватрогасац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3 - водник И класе ватрогасац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4 - млађи заставник ватрогасац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5 - заставник ватрогасац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6 - заставник И класе ватрогасац </w:t>
            </w:r>
          </w:p>
        </w:tc>
        <w:tc>
          <w:tcPr>
            <w:tcW w:w="3250" w:type="pct"/>
            <w:noWrap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 </w:t>
            </w:r>
          </w:p>
        </w:tc>
        <w:tc>
          <w:tcPr>
            <w:tcW w:w="850" w:type="pct"/>
            <w:noWrap/>
            <w:hideMark/>
          </w:tcPr>
          <w:p w:rsidR="00E34DCD" w:rsidRPr="00E34DCD" w:rsidRDefault="00E34DCD" w:rsidP="00E34D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t>7 - потпоручник ватрогасац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8 - поручник ватрогасац 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9 - капетан ватрогасац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10 - мајор ватрогасац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11 - потпуковник ватрогасац</w:t>
            </w:r>
            <w:r w:rsidRPr="00E34DC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12 - пуковник ватрогасац </w:t>
            </w:r>
          </w:p>
        </w:tc>
      </w:tr>
    </w:tbl>
    <w:p w:rsidR="00E34DCD" w:rsidRPr="00E34DCD" w:rsidRDefault="009E6681" w:rsidP="00E34DC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34DCD">
        <w:rPr>
          <w:rFonts w:ascii="Tahoma" w:eastAsia="Times New Roman" w:hAnsi="Tahoma" w:cs="Tahoma"/>
          <w:color w:val="000000"/>
          <w:sz w:val="24"/>
          <w:szCs w:val="24"/>
        </w:rPr>
        <w:object w:dxaOrig="1440" w:dyaOrig="1440">
          <v:shape id="_x0000_i1054" type="#_x0000_t75" style="width:1in;height:17.85pt" o:ole="">
            <v:imagedata r:id="rId12" o:title=""/>
          </v:shape>
          <w:control r:id="rId13" w:name="DefaultOcxName4" w:shapeid="_x0000_i1054"/>
        </w:object>
      </w:r>
    </w:p>
    <w:p w:rsidR="00E34DCD" w:rsidRPr="00E34DCD" w:rsidRDefault="00E34DCD" w:rsidP="00E34D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4DC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34DCD" w:rsidRPr="00E34DCD" w:rsidRDefault="00E34DCD" w:rsidP="00E34DC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34DCD" w:rsidRPr="00E34DCD" w:rsidRDefault="00E34DCD" w:rsidP="00E34D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4DC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34DCD" w:rsidRPr="00E34DCD" w:rsidRDefault="009E6681" w:rsidP="00E34DC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34DCD">
        <w:rPr>
          <w:rFonts w:ascii="Tahoma" w:eastAsia="Times New Roman" w:hAnsi="Tahoma" w:cs="Tahoma"/>
          <w:color w:val="000000"/>
          <w:sz w:val="24"/>
          <w:szCs w:val="24"/>
        </w:rPr>
        <w:object w:dxaOrig="1440" w:dyaOrig="1440">
          <v:shape id="_x0000_i1057" type="#_x0000_t75" style="width:1in;height:17.85pt" o:ole="">
            <v:imagedata r:id="rId14" o:title=""/>
          </v:shape>
          <w:control r:id="rId15" w:name="DefaultOcxName5" w:shapeid="_x0000_i1057"/>
        </w:object>
      </w:r>
      <w:r w:rsidRPr="00E34DCD">
        <w:rPr>
          <w:rFonts w:ascii="Tahoma" w:eastAsia="Times New Roman" w:hAnsi="Tahoma" w:cs="Tahoma"/>
          <w:color w:val="000000"/>
          <w:sz w:val="24"/>
          <w:szCs w:val="24"/>
        </w:rPr>
        <w:object w:dxaOrig="1440" w:dyaOrig="1440">
          <v:shape id="_x0000_i1060" type="#_x0000_t75" style="width:1in;height:17.85pt" o:ole="">
            <v:imagedata r:id="rId12" o:title=""/>
          </v:shape>
          <w:control r:id="rId16" w:name="DefaultOcxName6" w:shapeid="_x0000_i1060"/>
        </w:object>
      </w:r>
      <w:r w:rsidRPr="00E34DCD">
        <w:rPr>
          <w:rFonts w:ascii="Tahoma" w:eastAsia="Times New Roman" w:hAnsi="Tahoma" w:cs="Tahoma"/>
          <w:color w:val="000000"/>
          <w:sz w:val="24"/>
          <w:szCs w:val="24"/>
        </w:rPr>
        <w:object w:dxaOrig="1440" w:dyaOrig="1440">
          <v:shape id="_x0000_i1063" type="#_x0000_t75" style="width:1in;height:17.85pt" o:ole="">
            <v:imagedata r:id="rId17" o:title=""/>
          </v:shape>
          <w:control r:id="rId18" w:name="DefaultOcxName7" w:shapeid="_x0000_i1063"/>
        </w:object>
      </w:r>
    </w:p>
    <w:p w:rsidR="00E34DCD" w:rsidRPr="00E34DCD" w:rsidRDefault="00E34DCD" w:rsidP="00E34D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4DC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4689D" w:rsidRDefault="0054689D" w:rsidP="00E34DCD"/>
    <w:sectPr w:rsidR="0054689D" w:rsidSect="0054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/>
  <w:rsids>
    <w:rsidRoot w:val="00E34DCD"/>
    <w:rsid w:val="001166AA"/>
    <w:rsid w:val="0026284B"/>
    <w:rsid w:val="00302422"/>
    <w:rsid w:val="00370279"/>
    <w:rsid w:val="003E0643"/>
    <w:rsid w:val="00432B3A"/>
    <w:rsid w:val="00462770"/>
    <w:rsid w:val="00521188"/>
    <w:rsid w:val="0054689D"/>
    <w:rsid w:val="005D5B88"/>
    <w:rsid w:val="006D2E82"/>
    <w:rsid w:val="00702CBD"/>
    <w:rsid w:val="007C77F3"/>
    <w:rsid w:val="0080038E"/>
    <w:rsid w:val="008A2D6E"/>
    <w:rsid w:val="00902C7F"/>
    <w:rsid w:val="009C1CA7"/>
    <w:rsid w:val="009E6681"/>
    <w:rsid w:val="00A4140D"/>
    <w:rsid w:val="00AF3345"/>
    <w:rsid w:val="00B2388F"/>
    <w:rsid w:val="00B73DFD"/>
    <w:rsid w:val="00DE62EC"/>
    <w:rsid w:val="00E34DCD"/>
    <w:rsid w:val="00F73F13"/>
    <w:rsid w:val="00FA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D"/>
  </w:style>
  <w:style w:type="paragraph" w:styleId="Heading6">
    <w:name w:val="heading 6"/>
    <w:basedOn w:val="Normal"/>
    <w:link w:val="Heading6Char"/>
    <w:uiPriority w:val="9"/>
    <w:qFormat/>
    <w:rsid w:val="00E34DC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34DC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E34DCD"/>
    <w:pPr>
      <w:shd w:val="clear" w:color="auto" w:fill="FFFFFF"/>
      <w:spacing w:before="240" w:after="12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normal0">
    <w:name w:val="normal"/>
    <w:basedOn w:val="Normal"/>
    <w:rsid w:val="00E34DC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normaluvuceni">
    <w:name w:val="normal_uvuceni"/>
    <w:basedOn w:val="Normal"/>
    <w:rsid w:val="00E34DCD"/>
    <w:pPr>
      <w:shd w:val="clear" w:color="auto" w:fill="FFFFFF"/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color w:val="000000"/>
    </w:rPr>
  </w:style>
  <w:style w:type="paragraph" w:customStyle="1" w:styleId="podnaslovpropisa">
    <w:name w:val="podnaslovpropisa"/>
    <w:basedOn w:val="Normal"/>
    <w:rsid w:val="00E34DCD"/>
    <w:pPr>
      <w:shd w:val="clear" w:color="auto" w:fill="000000"/>
      <w:spacing w:after="0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E34DC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normalcentar">
    <w:name w:val="normalcentar"/>
    <w:basedOn w:val="Normal"/>
    <w:rsid w:val="00E34DC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</w:rPr>
  </w:style>
  <w:style w:type="paragraph" w:customStyle="1" w:styleId="normalprored">
    <w:name w:val="normalprored"/>
    <w:basedOn w:val="Normal"/>
    <w:rsid w:val="00E34DCD"/>
    <w:pPr>
      <w:shd w:val="clear" w:color="auto" w:fill="FFFFFF"/>
      <w:spacing w:after="0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wyq060---pododeljak">
    <w:name w:val="wyq060---pododeljak"/>
    <w:basedOn w:val="Normal"/>
    <w:rsid w:val="00E34DCD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color w:val="000000"/>
      <w:sz w:val="31"/>
      <w:szCs w:val="31"/>
    </w:rPr>
  </w:style>
  <w:style w:type="paragraph" w:customStyle="1" w:styleId="wyq080---odsek">
    <w:name w:val="wyq080---odsek"/>
    <w:basedOn w:val="Normal"/>
    <w:rsid w:val="00E34DCD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9"/>
      <w:szCs w:val="29"/>
    </w:rPr>
  </w:style>
  <w:style w:type="paragraph" w:customStyle="1" w:styleId="wyq110---naslov-clana">
    <w:name w:val="wyq110---naslov-clana"/>
    <w:basedOn w:val="Normal"/>
    <w:rsid w:val="00E34DCD"/>
    <w:pPr>
      <w:shd w:val="clear" w:color="auto" w:fill="FFFFFF"/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4D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4D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4D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4DC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1051">
          <w:marLeft w:val="0"/>
          <w:marRight w:val="0"/>
          <w:marTop w:val="0"/>
          <w:marBottom w:val="0"/>
          <w:divBdr>
            <w:top w:val="inset" w:sz="4" w:space="0" w:color="auto"/>
            <w:left w:val="inset" w:sz="4" w:space="6" w:color="auto"/>
            <w:bottom w:val="inset" w:sz="4" w:space="0" w:color="auto"/>
            <w:right w:val="inset" w:sz="4" w:space="6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3138</Words>
  <Characters>17887</Characters>
  <Application>Microsoft Office Word</Application>
  <DocSecurity>0</DocSecurity>
  <Lines>149</Lines>
  <Paragraphs>41</Paragraphs>
  <ScaleCrop>false</ScaleCrop>
  <Company/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sadjuric</dc:creator>
  <cp:lastModifiedBy>sadjuric</cp:lastModifiedBy>
  <cp:revision>2</cp:revision>
  <dcterms:created xsi:type="dcterms:W3CDTF">2017-03-21T11:05:00Z</dcterms:created>
  <dcterms:modified xsi:type="dcterms:W3CDTF">2017-03-21T11:17:00Z</dcterms:modified>
</cp:coreProperties>
</file>