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На основу члана 235.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ст</w:t>
      </w:r>
      <w:proofErr w:type="gramEnd"/>
      <w:r w:rsidRPr="009C4675">
        <w:rPr>
          <w:rFonts w:ascii="Times New Roman" w:hAnsi="Times New Roman" w:cs="Times New Roman"/>
          <w:color w:val="000000"/>
        </w:rPr>
        <w:t>. 12. Закона о полицији („Службени гласник РС”, број 6/16),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Министар унутрашњих послова доноси</w:t>
      </w:r>
    </w:p>
    <w:p w:rsidR="00561EF9" w:rsidRPr="009C4675" w:rsidRDefault="009C4675">
      <w:pPr>
        <w:spacing w:after="225"/>
        <w:jc w:val="center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b/>
          <w:color w:val="000000"/>
        </w:rPr>
        <w:t>ПРАВИЛНИК</w:t>
      </w:r>
    </w:p>
    <w:p w:rsidR="00561EF9" w:rsidRPr="009C4675" w:rsidRDefault="009C4675">
      <w:pPr>
        <w:spacing w:after="225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b/>
          <w:color w:val="000000"/>
        </w:rPr>
        <w:t>о</w:t>
      </w:r>
      <w:proofErr w:type="gramEnd"/>
      <w:r w:rsidRPr="009C4675">
        <w:rPr>
          <w:rFonts w:ascii="Times New Roman" w:hAnsi="Times New Roman" w:cs="Times New Roman"/>
          <w:b/>
          <w:color w:val="000000"/>
        </w:rPr>
        <w:t xml:space="preserve"> начину </w:t>
      </w:r>
      <w:r w:rsidRPr="009C4675">
        <w:rPr>
          <w:rFonts w:ascii="Times New Roman" w:hAnsi="Times New Roman" w:cs="Times New Roman"/>
          <w:b/>
          <w:color w:val="000000"/>
        </w:rPr>
        <w:t>поступања у току притужбеног поступка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"Службени гласник РС", број 54 од 31.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маја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2017.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Овим правилником ближе се прописује начин поступања у току решавања притужби које појединци (у даљем тексту: притужиоци) подносе против запослених у Министарству</w:t>
      </w:r>
      <w:r w:rsidRPr="009C4675">
        <w:rPr>
          <w:rFonts w:ascii="Times New Roman" w:hAnsi="Times New Roman" w:cs="Times New Roman"/>
          <w:color w:val="000000"/>
        </w:rPr>
        <w:t xml:space="preserve"> унутрашњих послова (у даљем тексту: притуженици) или на рад и организацију Министарства или његових организационих јединица.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У притужбеном поступку притужбу решавају руководилац организационе јединице Министарства у којој ради притуженик (у даљем </w:t>
      </w:r>
      <w:r w:rsidRPr="009C4675">
        <w:rPr>
          <w:rFonts w:ascii="Times New Roman" w:hAnsi="Times New Roman" w:cs="Times New Roman"/>
          <w:color w:val="000000"/>
        </w:rPr>
        <w:t xml:space="preserve">тексту: </w:t>
      </w:r>
      <w:proofErr w:type="gramStart"/>
      <w:r w:rsidRPr="009C4675">
        <w:rPr>
          <w:rFonts w:ascii="Times New Roman" w:hAnsi="Times New Roman" w:cs="Times New Roman"/>
          <w:color w:val="000000"/>
        </w:rPr>
        <w:t>руководилац</w:t>
      </w:r>
      <w:proofErr w:type="gramEnd"/>
      <w:r w:rsidRPr="009C4675">
        <w:rPr>
          <w:rFonts w:ascii="Times New Roman" w:hAnsi="Times New Roman" w:cs="Times New Roman"/>
          <w:color w:val="000000"/>
        </w:rPr>
        <w:t>) и Комисија за решавање притужби (у даљем тексту: Комисија).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Под руководиоцем из става 1.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овог члана, у смислу овог правилника, сматра се шеф кабинета министра, секретар министарства, начелник сектора, директор полиције, начелници управ</w:t>
      </w:r>
      <w:r w:rsidRPr="009C4675">
        <w:rPr>
          <w:rFonts w:ascii="Times New Roman" w:hAnsi="Times New Roman" w:cs="Times New Roman"/>
          <w:color w:val="000000"/>
        </w:rPr>
        <w:t>а у седишту Министарства, начелник службе, начелник подручне полицијске управе и начелник полицијске станице, односно лице које је овлашћено за решавање притужбе.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Притужбе поднете у року од 30 дана од дана када се притужена радња догодила решавају се у при</w:t>
      </w:r>
      <w:r w:rsidRPr="009C4675">
        <w:rPr>
          <w:rFonts w:ascii="Times New Roman" w:hAnsi="Times New Roman" w:cs="Times New Roman"/>
          <w:color w:val="000000"/>
        </w:rPr>
        <w:t>тужбеном поступку.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Притужбе поднете после рока из става 3.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члана као и притужбе које се подносе на рад и организацију Министарства или ужих организационих јединица решавају се у скраћеном поступку.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3.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Ако притужба садржи наводе о извршеном кривич</w:t>
      </w:r>
      <w:r w:rsidRPr="009C4675">
        <w:rPr>
          <w:rFonts w:ascii="Times New Roman" w:hAnsi="Times New Roman" w:cs="Times New Roman"/>
          <w:color w:val="000000"/>
        </w:rPr>
        <w:t>ном делу, за које се гоњење предузима по службеној дужности руководилац је дужан да о томе, без одлагања, обавести надлежног јавног тужиоца и да му уступи целокупне списе предмета на поступање.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 уступању притужбе писмено се обавештавају притужилац, Сектор</w:t>
      </w:r>
      <w:r w:rsidRPr="009C4675">
        <w:rPr>
          <w:rFonts w:ascii="Times New Roman" w:hAnsi="Times New Roman" w:cs="Times New Roman"/>
          <w:color w:val="000000"/>
        </w:rPr>
        <w:t xml:space="preserve"> унутрашње контроле, руководилац надлежне притужбене јединице Министарства и директор полиције.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делу притужбе који се не односи на извршење кривичног дела спроводи се притужбени поступак.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4.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Комисија решава притужбу: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9C4675">
        <w:rPr>
          <w:rFonts w:ascii="Times New Roman" w:hAnsi="Times New Roman" w:cs="Times New Roman"/>
          <w:color w:val="000000"/>
        </w:rPr>
        <w:t>ако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се уредно позвани притужи</w:t>
      </w:r>
      <w:r w:rsidRPr="009C4675">
        <w:rPr>
          <w:rFonts w:ascii="Times New Roman" w:hAnsi="Times New Roman" w:cs="Times New Roman"/>
          <w:color w:val="000000"/>
        </w:rPr>
        <w:t>лац не одазове позиву руководиоца на разговор, а притом писмено или усмено захтева да његову притужбу решава Комисија. О усменом захтеву сачиниће се службена белешка;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gramStart"/>
      <w:r w:rsidRPr="009C4675">
        <w:rPr>
          <w:rFonts w:ascii="Times New Roman" w:hAnsi="Times New Roman" w:cs="Times New Roman"/>
          <w:color w:val="000000"/>
        </w:rPr>
        <w:t>ако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се притужилац одазове позиву руководиоца на разговор, али се не сагласи са његовим</w:t>
      </w:r>
      <w:r w:rsidRPr="009C4675">
        <w:rPr>
          <w:rFonts w:ascii="Times New Roman" w:hAnsi="Times New Roman" w:cs="Times New Roman"/>
          <w:color w:val="000000"/>
        </w:rPr>
        <w:t xml:space="preserve"> ставом о томе да ли су права и слободе притужиоца повређена или угрожена поступањем притуженика.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случају из става 1.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члана руководилац комплетне списе притужбеног предмета уступа Комисији.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5.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Притужилац може притужбу да поднесе писмено у анало</w:t>
      </w:r>
      <w:r w:rsidRPr="009C4675">
        <w:rPr>
          <w:rFonts w:ascii="Times New Roman" w:hAnsi="Times New Roman" w:cs="Times New Roman"/>
          <w:color w:val="000000"/>
        </w:rPr>
        <w:t>гном или дигиталном облику или усмено.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Притужбу осим лица коме су повређена права и слободе, може поднети његов старалац, односно законски заступник и пуномоћник.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Притужба се може поднети било којој организационој јединици Министарства. Свака организациона</w:t>
      </w:r>
      <w:r w:rsidRPr="009C4675">
        <w:rPr>
          <w:rFonts w:ascii="Times New Roman" w:hAnsi="Times New Roman" w:cs="Times New Roman"/>
          <w:color w:val="000000"/>
        </w:rPr>
        <w:t xml:space="preserve"> јединица која прими притужбу, дужна је да је, без одлагања, достави на поступање надлежној организационој јединици Министарства.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 пријему усмене притужбе сачињава се записник о пријему притужбе, који потписују притужилац и запослени који је притужбу прим</w:t>
      </w:r>
      <w:r w:rsidRPr="009C4675">
        <w:rPr>
          <w:rFonts w:ascii="Times New Roman" w:hAnsi="Times New Roman" w:cs="Times New Roman"/>
          <w:color w:val="000000"/>
        </w:rPr>
        <w:t>ио.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Примерак записника уручује се притужиоцу.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Ако је притужба поднета непосредно, притужиоцу се издаје потврда о примљеној притужби.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Даном пријема притужбе послате поштом или у електронском облику сматра се дан предаје пошти или дан отпреме из електронског</w:t>
      </w:r>
      <w:r w:rsidRPr="009C4675">
        <w:rPr>
          <w:rFonts w:ascii="Times New Roman" w:hAnsi="Times New Roman" w:cs="Times New Roman"/>
          <w:color w:val="000000"/>
        </w:rPr>
        <w:t xml:space="preserve"> поштанског предајника.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6.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Притужба мора да буде разумљива и да садржи: име и презиме притужиоца, адресу пребивалишта или боравишта односно контакт адресу (услужна адреса, електронска адреса, број телефона), место, време и опис радње или пропуста на к</w:t>
      </w:r>
      <w:r w:rsidRPr="009C4675">
        <w:rPr>
          <w:rFonts w:ascii="Times New Roman" w:hAnsi="Times New Roman" w:cs="Times New Roman"/>
          <w:color w:val="000000"/>
        </w:rPr>
        <w:t>оји се притужује, све чињенице и доказе који поткрепљују притужбу и потпис притужиоца.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Потписником притужбе примљене у електронском облику сматра се лице које је наведено као потписник.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7.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Руководилац који прими притужбу на решавање мора о примљеној п</w:t>
      </w:r>
      <w:r w:rsidRPr="009C4675">
        <w:rPr>
          <w:rFonts w:ascii="Times New Roman" w:hAnsi="Times New Roman" w:cs="Times New Roman"/>
          <w:color w:val="000000"/>
        </w:rPr>
        <w:t>ритужби без одлагања да обавести притужбену јединицу у седишту Министарства и директора полиције, односно лице које он овласти, ако је у поступању на које се притужба односи: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9C4675">
        <w:rPr>
          <w:rFonts w:ascii="Times New Roman" w:hAnsi="Times New Roman" w:cs="Times New Roman"/>
          <w:color w:val="000000"/>
        </w:rPr>
        <w:t>неко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био телесно повређен, нарочито ако је тешко телесно повређен или изгубио </w:t>
      </w:r>
      <w:r w:rsidRPr="009C4675">
        <w:rPr>
          <w:rFonts w:ascii="Times New Roman" w:hAnsi="Times New Roman" w:cs="Times New Roman"/>
          <w:color w:val="000000"/>
        </w:rPr>
        <w:t>живот;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9C4675">
        <w:rPr>
          <w:rFonts w:ascii="Times New Roman" w:hAnsi="Times New Roman" w:cs="Times New Roman"/>
          <w:color w:val="000000"/>
        </w:rPr>
        <w:t>употребљено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ватрено оружје или је према најмање три лица употребљено друго средство принуде;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9C4675">
        <w:rPr>
          <w:rFonts w:ascii="Times New Roman" w:hAnsi="Times New Roman" w:cs="Times New Roman"/>
          <w:color w:val="000000"/>
        </w:rPr>
        <w:t>извршена</w:t>
      </w:r>
      <w:proofErr w:type="gramEnd"/>
      <w:r w:rsidRPr="009C4675">
        <w:rPr>
          <w:rFonts w:ascii="Times New Roman" w:hAnsi="Times New Roman" w:cs="Times New Roman"/>
          <w:color w:val="000000"/>
        </w:rPr>
        <w:t>, односно наводно извршена радња која је већ објављена у средствима јавног информисања;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9C4675">
        <w:rPr>
          <w:rFonts w:ascii="Times New Roman" w:hAnsi="Times New Roman" w:cs="Times New Roman"/>
          <w:color w:val="000000"/>
        </w:rPr>
        <w:t>предмет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притужбе службено поступање према деци, </w:t>
      </w:r>
      <w:r w:rsidRPr="009C4675">
        <w:rPr>
          <w:rFonts w:ascii="Times New Roman" w:hAnsi="Times New Roman" w:cs="Times New Roman"/>
          <w:color w:val="000000"/>
        </w:rPr>
        <w:t>малолетницима или припадницима националних мањина или других рањивих група;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9C4675">
        <w:rPr>
          <w:rFonts w:ascii="Times New Roman" w:hAnsi="Times New Roman" w:cs="Times New Roman"/>
          <w:color w:val="000000"/>
        </w:rPr>
        <w:t>притужба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поднета против начелника подручне полицијске управе или руководиоца организационе јединице у седишту Министарства.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lastRenderedPageBreak/>
        <w:t>О притужбама из става 1.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члана притужбена једини</w:t>
      </w:r>
      <w:r w:rsidRPr="009C4675">
        <w:rPr>
          <w:rFonts w:ascii="Times New Roman" w:hAnsi="Times New Roman" w:cs="Times New Roman"/>
          <w:color w:val="000000"/>
        </w:rPr>
        <w:t>ца у седишту Министарства извештава министра, односно лице које он овласти.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 притужби која садржи наводе о мучењу, нечовечним или понижавајућим поступцима, обавештава се министар, директор полиције и тело надлежно за спровођење стандарда полицијског посту</w:t>
      </w:r>
      <w:r w:rsidRPr="009C4675">
        <w:rPr>
          <w:rFonts w:ascii="Times New Roman" w:hAnsi="Times New Roman" w:cs="Times New Roman"/>
          <w:color w:val="000000"/>
        </w:rPr>
        <w:t>пања у области превенције и тортуре.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Руководилац организационе јединице, у случајевима из ст.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1. </w:t>
      </w:r>
      <w:proofErr w:type="gramStart"/>
      <w:r w:rsidRPr="009C4675">
        <w:rPr>
          <w:rFonts w:ascii="Times New Roman" w:hAnsi="Times New Roman" w:cs="Times New Roman"/>
          <w:color w:val="000000"/>
        </w:rPr>
        <w:t>и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2.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члана, може да захтева повратно обавештење, да предложи учешће полицијских службеника из одговарајуће организационе јединице у седишту Министарства и</w:t>
      </w:r>
      <w:r w:rsidRPr="009C4675">
        <w:rPr>
          <w:rFonts w:ascii="Times New Roman" w:hAnsi="Times New Roman" w:cs="Times New Roman"/>
          <w:color w:val="000000"/>
        </w:rPr>
        <w:t xml:space="preserve">ли других лица овлашћених да учествују у поступку решавања притужбе. </w:t>
      </w:r>
      <w:proofErr w:type="gramStart"/>
      <w:r w:rsidRPr="009C4675">
        <w:rPr>
          <w:rFonts w:ascii="Times New Roman" w:hAnsi="Times New Roman" w:cs="Times New Roman"/>
          <w:color w:val="000000"/>
        </w:rPr>
        <w:t>Захтев може да поднесе и усмено, а у року од 24 часа да га потврди писмено.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8.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Пре започињања притужбеног поступка руководилац утврђује да ли су испуњени услови за вођење притужбеног</w:t>
      </w:r>
      <w:r w:rsidRPr="009C4675">
        <w:rPr>
          <w:rFonts w:ascii="Times New Roman" w:hAnsi="Times New Roman" w:cs="Times New Roman"/>
          <w:color w:val="000000"/>
        </w:rPr>
        <w:t xml:space="preserve"> поступка, а након тога започиње притужбени поступак проверавањем притужбе.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Проверавање притужбе обухвата све радње и поступке којима се проверавају релевантне чињенице и околности у вези са наводима из притужбе, а нарочито поступање и последице поступања </w:t>
      </w:r>
      <w:r w:rsidRPr="009C4675">
        <w:rPr>
          <w:rFonts w:ascii="Times New Roman" w:hAnsi="Times New Roman" w:cs="Times New Roman"/>
          <w:color w:val="000000"/>
        </w:rPr>
        <w:t>притуженика које је предмет притужбе.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Руководилац је дужан да у притужбеном поступку размотри све расположиве документе, обави потребне разговоре и оствари целовит увид у поступање притуженика на које се притужба односи.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9.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Руководилац и Комисија ће о</w:t>
      </w:r>
      <w:r w:rsidRPr="009C4675">
        <w:rPr>
          <w:rFonts w:ascii="Times New Roman" w:hAnsi="Times New Roman" w:cs="Times New Roman"/>
          <w:color w:val="000000"/>
        </w:rPr>
        <w:t>кончати поступак решавања притужбе кад утврде да је: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9C4675">
        <w:rPr>
          <w:rFonts w:ascii="Times New Roman" w:hAnsi="Times New Roman" w:cs="Times New Roman"/>
          <w:color w:val="000000"/>
        </w:rPr>
        <w:t>притужилац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одустао од притужбе и о томе дао писмену или усмену изјаву на записник;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9C4675">
        <w:rPr>
          <w:rFonts w:ascii="Times New Roman" w:hAnsi="Times New Roman" w:cs="Times New Roman"/>
          <w:color w:val="000000"/>
        </w:rPr>
        <w:t>притужилац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одустао од притужбе, јер се није одазвао позиву и није захтевао да о притужби разматра Комисија;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9C4675">
        <w:rPr>
          <w:rFonts w:ascii="Times New Roman" w:hAnsi="Times New Roman" w:cs="Times New Roman"/>
          <w:color w:val="000000"/>
        </w:rPr>
        <w:t>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</w:t>
      </w:r>
      <w:r w:rsidRPr="009C4675">
        <w:rPr>
          <w:rFonts w:ascii="Times New Roman" w:hAnsi="Times New Roman" w:cs="Times New Roman"/>
          <w:color w:val="000000"/>
        </w:rPr>
        <w:t>ритужби већ било одлучено у поступку решавања притужбе;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9C4675">
        <w:rPr>
          <w:rFonts w:ascii="Times New Roman" w:hAnsi="Times New Roman" w:cs="Times New Roman"/>
          <w:color w:val="000000"/>
        </w:rPr>
        <w:t>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суштини захтева који је предмет притужбе већ правоснажно одлучено пред другим органом;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9C4675">
        <w:rPr>
          <w:rFonts w:ascii="Times New Roman" w:hAnsi="Times New Roman" w:cs="Times New Roman"/>
          <w:color w:val="000000"/>
        </w:rPr>
        <w:t>притужбу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поднело лице које очигледно злоупотребљава право на подношење притужбе или је садржај притужбе з</w:t>
      </w:r>
      <w:r w:rsidRPr="009C4675">
        <w:rPr>
          <w:rFonts w:ascii="Times New Roman" w:hAnsi="Times New Roman" w:cs="Times New Roman"/>
          <w:color w:val="000000"/>
        </w:rPr>
        <w:t>лонамеран, увредљив или непристојан;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9C4675">
        <w:rPr>
          <w:rFonts w:ascii="Times New Roman" w:hAnsi="Times New Roman" w:cs="Times New Roman"/>
          <w:color w:val="000000"/>
        </w:rPr>
        <w:t>притужбу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поднело неовлашћено лице;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9C4675">
        <w:rPr>
          <w:rFonts w:ascii="Times New Roman" w:hAnsi="Times New Roman" w:cs="Times New Roman"/>
          <w:color w:val="000000"/>
        </w:rPr>
        <w:t>притужба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неразумљива и непотпуна, а притужилац је не уреди у року од три дана од дана пријема захтева за уређење.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 окончању поступка писмено се обавештавају притужилац, руководи</w:t>
      </w:r>
      <w:r w:rsidRPr="009C4675">
        <w:rPr>
          <w:rFonts w:ascii="Times New Roman" w:hAnsi="Times New Roman" w:cs="Times New Roman"/>
          <w:color w:val="000000"/>
        </w:rPr>
        <w:t>лац притужбене јединице у седишту Министарства и директор полиције.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10.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Руководилац писаним позивом, уз који се прилаже копија притужбе, позива притуженика на разговор ради изјашњења о наводима притужбе, у року од три дана од дана уручења позива.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О </w:t>
      </w:r>
      <w:r w:rsidRPr="009C4675">
        <w:rPr>
          <w:rFonts w:ascii="Times New Roman" w:hAnsi="Times New Roman" w:cs="Times New Roman"/>
          <w:color w:val="000000"/>
        </w:rPr>
        <w:t>разговору са притужеником сачињава се записник који потписују руководилац, притуженик и записничар.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lastRenderedPageBreak/>
        <w:t>Члан 11.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Притужилац и притуженик могу у поступку проверавања притужбе да прилажу исправе и друге доказе.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У случају кад се ради о исправама и доказима које п</w:t>
      </w:r>
      <w:r w:rsidRPr="009C4675">
        <w:rPr>
          <w:rFonts w:ascii="Times New Roman" w:hAnsi="Times New Roman" w:cs="Times New Roman"/>
          <w:color w:val="000000"/>
        </w:rPr>
        <w:t>оседује Министарство, на захтев притужиоца и притуженика, дужан је да их прибави руководилац, односно председник Комисије и да им омогући увид у документацију и доказе који се односе на поднету притужбу.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12.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Руководиоци свих организационих јединица Ми</w:t>
      </w:r>
      <w:r w:rsidRPr="009C4675">
        <w:rPr>
          <w:rFonts w:ascii="Times New Roman" w:hAnsi="Times New Roman" w:cs="Times New Roman"/>
          <w:color w:val="000000"/>
        </w:rPr>
        <w:t>нистарства дужни су да руководиоцу, односно председнику Комисије и члану Комисије који врши проверу притужбе доставе све потребне податке и документе које поседује Министарство и да омогуће прегледање, копирање и преписивање тих података, односно докуменат</w:t>
      </w:r>
      <w:r w:rsidRPr="009C4675">
        <w:rPr>
          <w:rFonts w:ascii="Times New Roman" w:hAnsi="Times New Roman" w:cs="Times New Roman"/>
          <w:color w:val="000000"/>
        </w:rPr>
        <w:t>а у складу са одредбама закона којима се уређује тајност података и заштита података о личности.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13.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Руководилац и чланови Комисије могу да: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9C4675">
        <w:rPr>
          <w:rFonts w:ascii="Times New Roman" w:hAnsi="Times New Roman" w:cs="Times New Roman"/>
          <w:color w:val="000000"/>
        </w:rPr>
        <w:t>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Министарству прегледају притужбени предмет;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9C4675">
        <w:rPr>
          <w:rFonts w:ascii="Times New Roman" w:hAnsi="Times New Roman" w:cs="Times New Roman"/>
          <w:color w:val="000000"/>
        </w:rPr>
        <w:t>обаве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разговор са притужиоцем и притужеником, запосленима </w:t>
      </w:r>
      <w:r w:rsidRPr="009C4675">
        <w:rPr>
          <w:rFonts w:ascii="Times New Roman" w:hAnsi="Times New Roman" w:cs="Times New Roman"/>
          <w:color w:val="000000"/>
        </w:rPr>
        <w:t>у Министарству и другим лицима која су била учесници догађаја или су на лицу места могла стећи сазнања о томе, као и да их по потреби суочи;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9C4675">
        <w:rPr>
          <w:rFonts w:ascii="Times New Roman" w:hAnsi="Times New Roman" w:cs="Times New Roman"/>
          <w:color w:val="000000"/>
        </w:rPr>
        <w:t>добију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информације и мишљења стручних служби Министарства о питањима која су предмет притужбе;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9C4675">
        <w:rPr>
          <w:rFonts w:ascii="Times New Roman" w:hAnsi="Times New Roman" w:cs="Times New Roman"/>
          <w:color w:val="000000"/>
        </w:rPr>
        <w:t>захтевају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прес</w:t>
      </w:r>
      <w:r w:rsidRPr="009C4675">
        <w:rPr>
          <w:rFonts w:ascii="Times New Roman" w:hAnsi="Times New Roman" w:cs="Times New Roman"/>
          <w:color w:val="000000"/>
        </w:rPr>
        <w:t>лушавање аудио снимка и преглед видео снимка поступања притуженика које је предмет притужбе уколико се такав снимак може извести као доказ у притужбеном поступку;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9C4675">
        <w:rPr>
          <w:rFonts w:ascii="Times New Roman" w:hAnsi="Times New Roman" w:cs="Times New Roman"/>
          <w:color w:val="000000"/>
        </w:rPr>
        <w:t>по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потреби, изведе друге доказе ради разјашњавања навода притужбе.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14.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По извршеној п</w:t>
      </w:r>
      <w:r w:rsidRPr="009C4675">
        <w:rPr>
          <w:rFonts w:ascii="Times New Roman" w:hAnsi="Times New Roman" w:cs="Times New Roman"/>
          <w:color w:val="000000"/>
        </w:rPr>
        <w:t>ровери притужбе руководилац писаним путем обавештава притужиоца да је покренут притужбени поступак и позива га на разговор.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У писаном позиву притужилац се упозорава да ће се сматрати да је одустао од притужбе ако се не одазове позиву, и свој изостанак не о</w:t>
      </w:r>
      <w:r w:rsidRPr="009C4675">
        <w:rPr>
          <w:rFonts w:ascii="Times New Roman" w:hAnsi="Times New Roman" w:cs="Times New Roman"/>
          <w:color w:val="000000"/>
        </w:rPr>
        <w:t>правда, а у року од три дана од дана уручења позива не поднесе писани захтев или захтев усменим путем да се поступак настави пред Комисијом.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15.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Руководилац обавља разговор са притужиоцем у коме износи чињенице које је утврдио у поступку проверавања п</w:t>
      </w:r>
      <w:r w:rsidRPr="009C4675">
        <w:rPr>
          <w:rFonts w:ascii="Times New Roman" w:hAnsi="Times New Roman" w:cs="Times New Roman"/>
          <w:color w:val="000000"/>
        </w:rPr>
        <w:t>ритужбе, доказе које је извео, као и свој став о томе да ли су права и слободе притужиоца повређена или угрожена поступањем притуженика.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Руководилац упозорава притужиоца на дужност поштовања прописа о заштити података о личности и заштити тајних података.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 разговору са притужиоцем, руководилац сачињава записник о разматрању притужбе.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записник о разматрању притужбе руководилац организационе јединице уноси све битне чињенице, изведене доказе и изјаву притужиоца о свему што му је предочено.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lastRenderedPageBreak/>
        <w:t xml:space="preserve">У случају да се </w:t>
      </w:r>
      <w:r w:rsidRPr="009C4675">
        <w:rPr>
          <w:rFonts w:ascii="Times New Roman" w:hAnsi="Times New Roman" w:cs="Times New Roman"/>
          <w:color w:val="000000"/>
        </w:rPr>
        <w:t>притужилац сагласи са изнетим чињеницама и ставовима руководиоца, предлаже му се да се поступак решавања притужбе оконча овим разговором, што се уноси у записник о разматрању притужбе.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Записник потписују руководилац и притужилац.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Потписивањем записника пос</w:t>
      </w:r>
      <w:r w:rsidRPr="009C4675">
        <w:rPr>
          <w:rFonts w:ascii="Times New Roman" w:hAnsi="Times New Roman" w:cs="Times New Roman"/>
          <w:color w:val="000000"/>
        </w:rPr>
        <w:t>тупак решавања притужбе је окончан.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Руководилац доставља записник надлежној притужбеној јединици, а примерак записника уручује се и притужиоцу.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Руководилац је дужан да копије записника о разматрању притужби из става 3.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члана достави притужбеној једини</w:t>
      </w:r>
      <w:r w:rsidRPr="009C4675">
        <w:rPr>
          <w:rFonts w:ascii="Times New Roman" w:hAnsi="Times New Roman" w:cs="Times New Roman"/>
          <w:color w:val="000000"/>
        </w:rPr>
        <w:t>ци у седишту Министарства и директору полиције.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16.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Комисија ради у већима од три члана, које именује решењем министар на четири године, са могућношћу поновног избора.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Број већа утврђује се на основу предлога организационих јединица у седишту и подруч</w:t>
      </w:r>
      <w:r w:rsidRPr="009C4675">
        <w:rPr>
          <w:rFonts w:ascii="Times New Roman" w:hAnsi="Times New Roman" w:cs="Times New Roman"/>
          <w:color w:val="000000"/>
        </w:rPr>
        <w:t>них полицијских управа, у складу са потребама, али тако да тај број не буде мањи од два већа.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Подручна полицијска управа упућује позив органима локалне самоуправе да предложе одређени број кандидата за представнике јавности у раду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Министарство у </w:t>
      </w:r>
      <w:r w:rsidRPr="009C4675">
        <w:rPr>
          <w:rFonts w:ascii="Times New Roman" w:hAnsi="Times New Roman" w:cs="Times New Roman"/>
          <w:color w:val="000000"/>
        </w:rPr>
        <w:t>сарадњи са надлежним службама за сарадњу са организацијама цивилног друштва, припрема предлог за именовање потребног броја представника јавности за чланове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Уколико министар међу предложеним кандидатима не изабере представнике јавности, поступак с</w:t>
      </w:r>
      <w:r w:rsidRPr="009C4675">
        <w:rPr>
          <w:rFonts w:ascii="Times New Roman" w:hAnsi="Times New Roman" w:cs="Times New Roman"/>
          <w:color w:val="000000"/>
        </w:rPr>
        <w:t>е понавља.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При избору предност имају кандидати које су предлагале организације које се баве заштитом људских права и слобода.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Представници јавности могу бити разрешени дужности члана Комисије решењем министра пре истека периода на који су именовани, и то: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9C4675">
        <w:rPr>
          <w:rFonts w:ascii="Times New Roman" w:hAnsi="Times New Roman" w:cs="Times New Roman"/>
          <w:color w:val="000000"/>
        </w:rPr>
        <w:t>на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лични захтев;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9C4675">
        <w:rPr>
          <w:rFonts w:ascii="Times New Roman" w:hAnsi="Times New Roman" w:cs="Times New Roman"/>
          <w:color w:val="000000"/>
        </w:rPr>
        <w:t>на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образложени захтев предлагача;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3) </w:t>
      </w:r>
      <w:proofErr w:type="gramStart"/>
      <w:r w:rsidRPr="009C4675">
        <w:rPr>
          <w:rFonts w:ascii="Times New Roman" w:hAnsi="Times New Roman" w:cs="Times New Roman"/>
          <w:color w:val="000000"/>
        </w:rPr>
        <w:t>на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образложени захтев председника и члана Комисије;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9C4675">
        <w:rPr>
          <w:rFonts w:ascii="Times New Roman" w:hAnsi="Times New Roman" w:cs="Times New Roman"/>
          <w:color w:val="000000"/>
        </w:rPr>
        <w:t>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случају да се уредно позвани представник јавности неоправдано не одазове на две узастопне седнице Комисије;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9C4675">
        <w:rPr>
          <w:rFonts w:ascii="Times New Roman" w:hAnsi="Times New Roman" w:cs="Times New Roman"/>
          <w:color w:val="000000"/>
        </w:rPr>
        <w:t>ако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се утврди да несавесно и</w:t>
      </w:r>
      <w:r w:rsidRPr="009C4675">
        <w:rPr>
          <w:rFonts w:ascii="Times New Roman" w:hAnsi="Times New Roman" w:cs="Times New Roman"/>
          <w:color w:val="000000"/>
        </w:rPr>
        <w:t xml:space="preserve"> непрофесионално обавља дужност и у другим оправданим случајевима.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17.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Притужбени предмет се на решавање доставља председнику Комисије, који је дужан да свестрано размотри налазе из поступка који је спровео руководилац.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Ако председник Комисије оцени д</w:t>
      </w:r>
      <w:r w:rsidRPr="009C4675">
        <w:rPr>
          <w:rFonts w:ascii="Times New Roman" w:hAnsi="Times New Roman" w:cs="Times New Roman"/>
          <w:color w:val="000000"/>
        </w:rPr>
        <w:t>а је поступак правилно спроведен и да су прибављене све релевантне чињенице и потребни докази, заказује седницу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Известилац на седници Комисије је руководилац.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Ако председник Комисије оцени да је за разјашњење појединих чињеница и доказа потребно </w:t>
      </w:r>
      <w:r w:rsidRPr="009C4675">
        <w:rPr>
          <w:rFonts w:ascii="Times New Roman" w:hAnsi="Times New Roman" w:cs="Times New Roman"/>
          <w:color w:val="000000"/>
        </w:rPr>
        <w:t xml:space="preserve">прикупити додатне доказе или предузети додатне активности на разјашњењу чињеничног </w:t>
      </w:r>
      <w:r w:rsidRPr="009C4675">
        <w:rPr>
          <w:rFonts w:ascii="Times New Roman" w:hAnsi="Times New Roman" w:cs="Times New Roman"/>
          <w:color w:val="000000"/>
        </w:rPr>
        <w:lastRenderedPageBreak/>
        <w:t>стања, односно да је потребно поновити поједине поступке или цео поступак проверавања притужбе, предлаже руководиоцу надлежне притужбене јединице да одреди овлашћено лице чи</w:t>
      </w:r>
      <w:r w:rsidRPr="009C4675">
        <w:rPr>
          <w:rFonts w:ascii="Times New Roman" w:hAnsi="Times New Roman" w:cs="Times New Roman"/>
          <w:color w:val="000000"/>
        </w:rPr>
        <w:t>ја је обавеза да изврши проверу притужбе и припреми извештај за разматрање на Комисији.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18.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Седнице Комисије заказује председник Комисије. Седница се заказује писаним позивом који члановима Комисије мора бити уручен најкасније пет дана пре дана за кој</w:t>
      </w:r>
      <w:r w:rsidRPr="009C4675">
        <w:rPr>
          <w:rFonts w:ascii="Times New Roman" w:hAnsi="Times New Roman" w:cs="Times New Roman"/>
          <w:color w:val="000000"/>
        </w:rPr>
        <w:t>и је седница заказана.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позиву који се доставља члановима Комисије, наводи се датум, место и време одржавања седнице, име и презиме члана Комисије – представника јавности и притужбени предмет који ће бити разматран на седници.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Представник јавности у Комис</w:t>
      </w:r>
      <w:r w:rsidRPr="009C4675">
        <w:rPr>
          <w:rFonts w:ascii="Times New Roman" w:hAnsi="Times New Roman" w:cs="Times New Roman"/>
          <w:color w:val="000000"/>
        </w:rPr>
        <w:t>ији се обавештава да може по договору са известиоцем из члана 17.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ст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. 3. </w:t>
      </w:r>
      <w:proofErr w:type="gramStart"/>
      <w:r w:rsidRPr="009C4675">
        <w:rPr>
          <w:rFonts w:ascii="Times New Roman" w:hAnsi="Times New Roman" w:cs="Times New Roman"/>
          <w:color w:val="000000"/>
        </w:rPr>
        <w:t>и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4.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правилника, или руководиоцем притужбене јединице, до почетка седнице да изврши увид у притужбени предмет. </w:t>
      </w:r>
      <w:proofErr w:type="gramStart"/>
      <w:r w:rsidRPr="009C4675">
        <w:rPr>
          <w:rFonts w:ascii="Times New Roman" w:hAnsi="Times New Roman" w:cs="Times New Roman"/>
          <w:color w:val="000000"/>
        </w:rPr>
        <w:t>У позиву се наводи известилац у поједином притужбеном предмету.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</w:t>
      </w:r>
      <w:r w:rsidRPr="009C4675">
        <w:rPr>
          <w:rFonts w:ascii="Times New Roman" w:hAnsi="Times New Roman" w:cs="Times New Roman"/>
          <w:color w:val="000000"/>
        </w:rPr>
        <w:t>н 19.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На седницу Комисије се позивају писаним позивом и притужилац и притуженик.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У позиву се упозоравају да ће Комисија одлучивати о поднетој притужби и у случају да се на седницу не одазову и да трошкове учествовања на седници сносе сами.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Ради појашњења п</w:t>
      </w:r>
      <w:r w:rsidRPr="009C4675">
        <w:rPr>
          <w:rFonts w:ascii="Times New Roman" w:hAnsi="Times New Roman" w:cs="Times New Roman"/>
          <w:color w:val="000000"/>
        </w:rPr>
        <w:t>ојединих стручних питања на седницу Комисије могу се позвати стручњаци за поједине области.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Ако су позвани стручњаци запослени у Министарству, руководиоци организационих јединица у којима раде дужни су да им омогуће учешће на седници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На седници К</w:t>
      </w:r>
      <w:r w:rsidRPr="009C4675">
        <w:rPr>
          <w:rFonts w:ascii="Times New Roman" w:hAnsi="Times New Roman" w:cs="Times New Roman"/>
          <w:color w:val="000000"/>
        </w:rPr>
        <w:t>омисије обавезно учествују известилац и записничар.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Известилац за седницу Комисије припрема посебан извештај о целокупном поступању руководиоца (у даљем тексту: извештај о налазу известиоца). </w:t>
      </w:r>
      <w:proofErr w:type="gramStart"/>
      <w:r w:rsidRPr="009C4675">
        <w:rPr>
          <w:rFonts w:ascii="Times New Roman" w:hAnsi="Times New Roman" w:cs="Times New Roman"/>
          <w:color w:val="000000"/>
        </w:rPr>
        <w:t>Извештај о налазу, известилац предаје председнику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Ако </w:t>
      </w:r>
      <w:r w:rsidRPr="009C4675">
        <w:rPr>
          <w:rFonts w:ascii="Times New Roman" w:hAnsi="Times New Roman" w:cs="Times New Roman"/>
          <w:color w:val="000000"/>
        </w:rPr>
        <w:t>је притужилац странац позив му се шаље у случају да се налази на територији Републике Србије и да је познато његово боравиште, на електронску адресу, односно на адресу коју је навео у својој притужби.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Свим позваним лицима на седницу Комисије позив се мора </w:t>
      </w:r>
      <w:r w:rsidRPr="009C4675">
        <w:rPr>
          <w:rFonts w:ascii="Times New Roman" w:hAnsi="Times New Roman" w:cs="Times New Roman"/>
          <w:color w:val="000000"/>
        </w:rPr>
        <w:t>уручити најмање пет дана пре дана за који је седница Комисије заказана.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b/>
          <w:color w:val="000000"/>
        </w:rPr>
        <w:t>Рад комисије</w:t>
      </w:r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20.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Комисије су у свом раду самосталне.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Решавање притужбе на Комисији коначно 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Радом Комисије руководи председник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Седница Комисије је јавна.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 xml:space="preserve">Комисија </w:t>
      </w:r>
      <w:r w:rsidRPr="009C4675">
        <w:rPr>
          <w:rFonts w:ascii="Times New Roman" w:hAnsi="Times New Roman" w:cs="Times New Roman"/>
          <w:color w:val="000000"/>
        </w:rPr>
        <w:t>може одлучити да искључи јавност из разлога заштите података о личности или поверљивих података.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Сви учесници у раду Комисије дужни су да се при коришћењу и приступу подацима који се односе на притужбу придржавају прописа о заштити поверљивих података и пр</w:t>
      </w:r>
      <w:r w:rsidRPr="009C4675">
        <w:rPr>
          <w:rFonts w:ascii="Times New Roman" w:hAnsi="Times New Roman" w:cs="Times New Roman"/>
          <w:color w:val="000000"/>
        </w:rPr>
        <w:t>описа о заштити података о личности.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21.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lastRenderedPageBreak/>
        <w:t>Председник Комисије стара се о томе да се притужба свестрано размотри и преиспита.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Известилац информише Комисију о садржају притужбе и извештава о резултатима проверавања притужбе.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Притужилац и притуженик могу </w:t>
      </w:r>
      <w:r w:rsidRPr="009C4675">
        <w:rPr>
          <w:rFonts w:ascii="Times New Roman" w:hAnsi="Times New Roman" w:cs="Times New Roman"/>
          <w:color w:val="000000"/>
        </w:rPr>
        <w:t>да се изјасне на све утврђене чињенице и изведене доказе, да предложе допуну или извођење нових доказа, као и да поставе питања учесницима у поступку, преко председника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Сви чланови Комисије могу се изјаснити о наводима притужбе и њеној основаност</w:t>
      </w:r>
      <w:r w:rsidRPr="009C4675">
        <w:rPr>
          <w:rFonts w:ascii="Times New Roman" w:hAnsi="Times New Roman" w:cs="Times New Roman"/>
          <w:color w:val="000000"/>
        </w:rPr>
        <w:t>и.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У том циљу могу постављати питања известиоцу, другим позваним стручњацима, притужиоцу и притуженику, вршити увид у притужбени предмет и предлагати извођење додатних доказа ради утврђивања чињеничног стања.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Председник Комисије одговоран је за одржавање р</w:t>
      </w:r>
      <w:r w:rsidRPr="009C4675">
        <w:rPr>
          <w:rFonts w:ascii="Times New Roman" w:hAnsi="Times New Roman" w:cs="Times New Roman"/>
          <w:color w:val="000000"/>
        </w:rPr>
        <w:t>еда на седници Комисије и има право да упозори свакога ко омета рад Комисије и да захтева његово удаљење уколико настави са ометањем.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22.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Предлог појединог члана Комисије да се прекине са разматрањем притужбе ради извођења додатних доказа, председник </w:t>
      </w:r>
      <w:r w:rsidRPr="009C4675">
        <w:rPr>
          <w:rFonts w:ascii="Times New Roman" w:hAnsi="Times New Roman" w:cs="Times New Roman"/>
          <w:color w:val="000000"/>
        </w:rPr>
        <w:t>Комисије ставља на гласање.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У случају кад је предлог изгласан, известиоцу се одређује извођење додатних доказа за утврђивање одређених околности и чињеница, у року од десет дана.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Рок се може продужити само у изузетним случајевима када је потребно предузети</w:t>
      </w:r>
      <w:r w:rsidRPr="009C4675">
        <w:rPr>
          <w:rFonts w:ascii="Times New Roman" w:hAnsi="Times New Roman" w:cs="Times New Roman"/>
          <w:color w:val="000000"/>
        </w:rPr>
        <w:t xml:space="preserve"> више мера и радњи на разјашњењу чињеничног стања.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случају прекида разматрања притужбе из става 1.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члана, председник Комисије одређује и нов датум и час за наставак седнице Комисије и о томе обавештава присутне, уз упозорење да поновни писани позив </w:t>
      </w:r>
      <w:r w:rsidRPr="009C4675">
        <w:rPr>
          <w:rFonts w:ascii="Times New Roman" w:hAnsi="Times New Roman" w:cs="Times New Roman"/>
          <w:color w:val="000000"/>
        </w:rPr>
        <w:t xml:space="preserve">неће добити. </w:t>
      </w:r>
      <w:proofErr w:type="gramStart"/>
      <w:r w:rsidRPr="009C4675">
        <w:rPr>
          <w:rFonts w:ascii="Times New Roman" w:hAnsi="Times New Roman" w:cs="Times New Roman"/>
          <w:color w:val="000000"/>
        </w:rPr>
        <w:t>Лица која на седници Комисије нису присутна, биће позвана писаним позивом на наставак седнице Комисије, при чему није потребно придржавати се рокова за достављање позива утврђених овим правилником.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23.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На основу спроведеног поступка пред </w:t>
      </w:r>
      <w:r w:rsidRPr="009C4675">
        <w:rPr>
          <w:rFonts w:ascii="Times New Roman" w:hAnsi="Times New Roman" w:cs="Times New Roman"/>
          <w:color w:val="000000"/>
        </w:rPr>
        <w:t>Комисијом, гласањем, којем не присуствују остали позвани, одлучује се о основаности притужбе.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Одлука се сматра донетом ако су за њу гласала најмање два члана Комисије.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 xml:space="preserve">Кад за одлуку није гласао, члан Комисије који је представник јавности има право да свој </w:t>
      </w:r>
      <w:r w:rsidRPr="009C4675">
        <w:rPr>
          <w:rFonts w:ascii="Times New Roman" w:hAnsi="Times New Roman" w:cs="Times New Roman"/>
          <w:color w:val="000000"/>
        </w:rPr>
        <w:t>став образложи у писаном облику, а његов акт прилаже се уз записник из члана 24.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правилника и постаје његов саставни део.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Председник Комисије по завршеном гласању обавештава присутне о донетој одлуци и упознаје их са битним околностима које су уважене</w:t>
      </w:r>
      <w:r w:rsidRPr="009C4675">
        <w:rPr>
          <w:rFonts w:ascii="Times New Roman" w:hAnsi="Times New Roman" w:cs="Times New Roman"/>
          <w:color w:val="000000"/>
        </w:rPr>
        <w:t xml:space="preserve"> при одлучивању.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24.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 седници Комисије води се записник тако што председник Комисије гласно диктира садржај записника.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Записник мора да садржи: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9C4675">
        <w:rPr>
          <w:rFonts w:ascii="Times New Roman" w:hAnsi="Times New Roman" w:cs="Times New Roman"/>
          <w:color w:val="000000"/>
        </w:rPr>
        <w:t>датум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и време почетка и краја седнице;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2) </w:t>
      </w:r>
      <w:proofErr w:type="gramStart"/>
      <w:r w:rsidRPr="009C4675">
        <w:rPr>
          <w:rFonts w:ascii="Times New Roman" w:hAnsi="Times New Roman" w:cs="Times New Roman"/>
          <w:color w:val="000000"/>
        </w:rPr>
        <w:t>састав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Комисије и присутност позваних лица;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lastRenderedPageBreak/>
        <w:t xml:space="preserve">3) </w:t>
      </w:r>
      <w:proofErr w:type="gramStart"/>
      <w:r w:rsidRPr="009C4675">
        <w:rPr>
          <w:rFonts w:ascii="Times New Roman" w:hAnsi="Times New Roman" w:cs="Times New Roman"/>
          <w:color w:val="000000"/>
        </w:rPr>
        <w:t>упозорење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на </w:t>
      </w:r>
      <w:r w:rsidRPr="009C4675">
        <w:rPr>
          <w:rFonts w:ascii="Times New Roman" w:hAnsi="Times New Roman" w:cs="Times New Roman"/>
          <w:color w:val="000000"/>
        </w:rPr>
        <w:t>дужност поштовања прописа о заштити података о личности и о заштити поверљивих података;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4) </w:t>
      </w:r>
      <w:proofErr w:type="gramStart"/>
      <w:r w:rsidRPr="009C4675">
        <w:rPr>
          <w:rFonts w:ascii="Times New Roman" w:hAnsi="Times New Roman" w:cs="Times New Roman"/>
          <w:color w:val="000000"/>
        </w:rPr>
        <w:t>наводе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 разматрању притужбе;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5) </w:t>
      </w:r>
      <w:proofErr w:type="gramStart"/>
      <w:r w:rsidRPr="009C4675">
        <w:rPr>
          <w:rFonts w:ascii="Times New Roman" w:hAnsi="Times New Roman" w:cs="Times New Roman"/>
          <w:color w:val="000000"/>
        </w:rPr>
        <w:t>наводе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 изведеним доказима;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6) </w:t>
      </w:r>
      <w:proofErr w:type="gramStart"/>
      <w:r w:rsidRPr="009C4675">
        <w:rPr>
          <w:rFonts w:ascii="Times New Roman" w:hAnsi="Times New Roman" w:cs="Times New Roman"/>
          <w:color w:val="000000"/>
        </w:rPr>
        <w:t>садржај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постављених питања и датих одговора, изјаве странака, сведока и других лица која учествују </w:t>
      </w:r>
      <w:r w:rsidRPr="009C4675">
        <w:rPr>
          <w:rFonts w:ascii="Times New Roman" w:hAnsi="Times New Roman" w:cs="Times New Roman"/>
          <w:color w:val="000000"/>
        </w:rPr>
        <w:t>у поступку, које су од значаја за одлуку о притужби;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7) </w:t>
      </w:r>
      <w:proofErr w:type="gramStart"/>
      <w:r w:rsidRPr="009C4675">
        <w:rPr>
          <w:rFonts w:ascii="Times New Roman" w:hAnsi="Times New Roman" w:cs="Times New Roman"/>
          <w:color w:val="000000"/>
        </w:rPr>
        <w:t>предлоге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и питања чланова Комисије;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9C4675">
        <w:rPr>
          <w:rFonts w:ascii="Times New Roman" w:hAnsi="Times New Roman" w:cs="Times New Roman"/>
          <w:color w:val="000000"/>
        </w:rPr>
        <w:t>евентуални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захтев за изузеће;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9) </w:t>
      </w:r>
      <w:proofErr w:type="gramStart"/>
      <w:r w:rsidRPr="009C4675">
        <w:rPr>
          <w:rFonts w:ascii="Times New Roman" w:hAnsi="Times New Roman" w:cs="Times New Roman"/>
          <w:color w:val="000000"/>
        </w:rPr>
        <w:t>евентуалну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одлуку о прекиду седнице Комисије и одређивању додатних радњи и датум и час наставка седнице Комисије;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10) </w:t>
      </w:r>
      <w:proofErr w:type="gramStart"/>
      <w:r w:rsidRPr="009C4675">
        <w:rPr>
          <w:rFonts w:ascii="Times New Roman" w:hAnsi="Times New Roman" w:cs="Times New Roman"/>
          <w:color w:val="000000"/>
        </w:rPr>
        <w:t>евентуалну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одлуку о ненадлежности са образложењем о разлозима због којих се предмет не може решавати у притужбеном поступку;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11) </w:t>
      </w:r>
      <w:proofErr w:type="gramStart"/>
      <w:r w:rsidRPr="009C4675">
        <w:rPr>
          <w:rFonts w:ascii="Times New Roman" w:hAnsi="Times New Roman" w:cs="Times New Roman"/>
          <w:color w:val="000000"/>
        </w:rPr>
        <w:t>одлуку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о основаности притужбе са кратким навођењем битних околности које су уважене при одлучивању;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 xml:space="preserve">12) </w:t>
      </w:r>
      <w:proofErr w:type="gramStart"/>
      <w:r w:rsidRPr="009C4675">
        <w:rPr>
          <w:rFonts w:ascii="Times New Roman" w:hAnsi="Times New Roman" w:cs="Times New Roman"/>
          <w:color w:val="000000"/>
        </w:rPr>
        <w:t>евентуалну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констатацију да се при</w:t>
      </w:r>
      <w:r w:rsidRPr="009C4675">
        <w:rPr>
          <w:rFonts w:ascii="Times New Roman" w:hAnsi="Times New Roman" w:cs="Times New Roman"/>
          <w:color w:val="000000"/>
        </w:rPr>
        <w:t xml:space="preserve">лаже акт из члана 23. </w:t>
      </w:r>
      <w:proofErr w:type="gramStart"/>
      <w:r w:rsidRPr="009C4675">
        <w:rPr>
          <w:rFonts w:ascii="Times New Roman" w:hAnsi="Times New Roman" w:cs="Times New Roman"/>
          <w:color w:val="000000"/>
        </w:rPr>
        <w:t>став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3.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правилника који постаје саставни део записника.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Записник потписују сви чланови Комисије, притужилац, притуженик и записничар.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Пре потписивања записника, са његовом садржином упознају се притужилац и притуженик.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Све примед</w:t>
      </w:r>
      <w:r w:rsidRPr="009C4675">
        <w:rPr>
          <w:rFonts w:ascii="Times New Roman" w:hAnsi="Times New Roman" w:cs="Times New Roman"/>
          <w:color w:val="000000"/>
        </w:rPr>
        <w:t>бе на записник уносе се у записник уз навођење разлога због кога се одбија потписивање.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Записник се сачињава у потребном броју примерака и на захтев притужиоца или притуженика, уручиће им се примерак записника.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25.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Председник Комисије, у складу са одл</w:t>
      </w:r>
      <w:r w:rsidRPr="009C4675">
        <w:rPr>
          <w:rFonts w:ascii="Times New Roman" w:hAnsi="Times New Roman" w:cs="Times New Roman"/>
          <w:color w:val="000000"/>
        </w:rPr>
        <w:t>уком Комисије, припрема и потписује писани одговор притужиоцу у коме одлука Комисије мора бити посебно образложена.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Одговор притужиоцу мора да садржи јасне ставове у односу на све релевантне и разумне тврдње, односно наводе поднете притужбе.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На крају одгов</w:t>
      </w:r>
      <w:r w:rsidRPr="009C4675">
        <w:rPr>
          <w:rFonts w:ascii="Times New Roman" w:hAnsi="Times New Roman" w:cs="Times New Roman"/>
          <w:color w:val="000000"/>
        </w:rPr>
        <w:t>ора се притужилац обавештава да је поступак решавања притужбе закључен и да притужилац има на располагању сва друга правна средства за заштиту својих права и слобода.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Примерак одговора притужиоцу, извештај о налазу известиоца и записник са седнице Комисије</w:t>
      </w:r>
      <w:r w:rsidRPr="009C4675">
        <w:rPr>
          <w:rFonts w:ascii="Times New Roman" w:hAnsi="Times New Roman" w:cs="Times New Roman"/>
          <w:color w:val="000000"/>
        </w:rPr>
        <w:t xml:space="preserve"> достављају се Дирекцији полиције, која писани одговор из става 1.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овог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члана уручује притуженику и организационој јединици у којој ради притуженик.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Одговор притужиоцу који је странац шаље се на адресу назначену у поднетој притужби.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26.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Налог за плаћа</w:t>
      </w:r>
      <w:r w:rsidRPr="009C4675">
        <w:rPr>
          <w:rFonts w:ascii="Times New Roman" w:hAnsi="Times New Roman" w:cs="Times New Roman"/>
          <w:color w:val="000000"/>
        </w:rPr>
        <w:t>ње накнаде за рад на седници Комисије представнику јавности издаје председник Комисије.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27.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lastRenderedPageBreak/>
        <w:t>Притужбе које се подносе на рад и организацију Министарства или ужих организационих јединица, као и оне које су поднете након истека рока од 30 дана од дана ка</w:t>
      </w:r>
      <w:r w:rsidRPr="009C4675">
        <w:rPr>
          <w:rFonts w:ascii="Times New Roman" w:hAnsi="Times New Roman" w:cs="Times New Roman"/>
          <w:color w:val="000000"/>
        </w:rPr>
        <w:t>да се притужена радња догодила, решавају се у скраћеном поступку.</w:t>
      </w:r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Руководилац је дужан да у поступку проверавања проучи сву расположиву документацију, обави потребне разговоре и предузме друге службене мере и радње ради остваривања целовитог увида у поступ</w:t>
      </w:r>
      <w:r w:rsidRPr="009C4675">
        <w:rPr>
          <w:rFonts w:ascii="Times New Roman" w:hAnsi="Times New Roman" w:cs="Times New Roman"/>
          <w:color w:val="000000"/>
        </w:rPr>
        <w:t>ање на које се односи притужба.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Ако се током прикупљања података и обавештења, утврди да су наводи из притужбе основани, у извештају о проверавању, даје се предлог мера према полицијском службенику и запосленом.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одговору који припрема и потписује руковод</w:t>
      </w:r>
      <w:r w:rsidRPr="009C4675">
        <w:rPr>
          <w:rFonts w:ascii="Times New Roman" w:hAnsi="Times New Roman" w:cs="Times New Roman"/>
          <w:color w:val="000000"/>
        </w:rPr>
        <w:t>илац организационе јединице даје се обавештење о утврђеном чињеничном стању и евентуално предузетим мерама на унапређењу функционисања и организације рада у Министарству, односно мерама предузетим према полицијском службенику или запосленом.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28.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Контр</w:t>
      </w:r>
      <w:r w:rsidRPr="009C4675">
        <w:rPr>
          <w:rFonts w:ascii="Times New Roman" w:hAnsi="Times New Roman" w:cs="Times New Roman"/>
          <w:color w:val="000000"/>
        </w:rPr>
        <w:t>олу над решавањем притужби од стране руководилаца организационих јединица врше надлежна притужбена јединица и Дирекција полиције, а од стране Комисије – стручно лице које за то овласти министар.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поступку контроле предузимају се активности којима се утврђ</w:t>
      </w:r>
      <w:r w:rsidRPr="009C4675">
        <w:rPr>
          <w:rFonts w:ascii="Times New Roman" w:hAnsi="Times New Roman" w:cs="Times New Roman"/>
          <w:color w:val="000000"/>
        </w:rPr>
        <w:t>ује да ли је поступак решавања притужбе спроведен у складу са одредбама Закона о полицији и овог правилника.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Налаз лица које врши контролу нема карактер одлуке о основаности притужбе јер је о притужби донета коначна одлука.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29.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Дирекција полиције дужн</w:t>
      </w:r>
      <w:r w:rsidRPr="009C4675">
        <w:rPr>
          <w:rFonts w:ascii="Times New Roman" w:hAnsi="Times New Roman" w:cs="Times New Roman"/>
          <w:color w:val="000000"/>
        </w:rPr>
        <w:t>а је министру да подноси шестомесечни и годишњи извештај о решавању притужби.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Притужбена јединица у седишту Министарства дужна је министра да извештава о решавању притужби и да му подноси шестомесечни и годишњи извештај о решавању притужби.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30.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Поступ</w:t>
      </w:r>
      <w:r w:rsidRPr="009C4675">
        <w:rPr>
          <w:rFonts w:ascii="Times New Roman" w:hAnsi="Times New Roman" w:cs="Times New Roman"/>
          <w:color w:val="000000"/>
        </w:rPr>
        <w:t>ци започети пре ступања на снагу овог правилника окончаће се по одредбама прописа по коме су започети.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31.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Даном ступања на снагу овог правилника престаје да важи Правилник о поступку решавања притужби („Службени гласник РС”, број 54/06).</w:t>
      </w:r>
      <w:proofErr w:type="gramEnd"/>
    </w:p>
    <w:p w:rsidR="00561EF9" w:rsidRPr="009C4675" w:rsidRDefault="009C4675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Члан 32.</w:t>
      </w:r>
      <w:proofErr w:type="gramEnd"/>
    </w:p>
    <w:p w:rsidR="00561EF9" w:rsidRPr="009C4675" w:rsidRDefault="009C4675">
      <w:pPr>
        <w:spacing w:after="150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Овај правилник ступа на снагу осмог дана од дана објављивања у „Службеном гласнику Републике Србије”.</w:t>
      </w:r>
      <w:proofErr w:type="gramEnd"/>
    </w:p>
    <w:p w:rsidR="00561EF9" w:rsidRPr="009C4675" w:rsidRDefault="009C4675">
      <w:pPr>
        <w:spacing w:after="150"/>
        <w:jc w:val="right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01 број 4978/16-10</w:t>
      </w:r>
    </w:p>
    <w:p w:rsidR="00561EF9" w:rsidRPr="009C4675" w:rsidRDefault="009C4675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У Београду, 29.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C4675">
        <w:rPr>
          <w:rFonts w:ascii="Times New Roman" w:hAnsi="Times New Roman" w:cs="Times New Roman"/>
          <w:color w:val="000000"/>
        </w:rPr>
        <w:t>маја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2017. </w:t>
      </w:r>
      <w:proofErr w:type="gramStart"/>
      <w:r w:rsidRPr="009C4675">
        <w:rPr>
          <w:rFonts w:ascii="Times New Roman" w:hAnsi="Times New Roman" w:cs="Times New Roman"/>
          <w:color w:val="000000"/>
        </w:rPr>
        <w:t>године</w:t>
      </w:r>
      <w:proofErr w:type="gramEnd"/>
    </w:p>
    <w:p w:rsidR="00561EF9" w:rsidRPr="009C4675" w:rsidRDefault="009C4675">
      <w:pPr>
        <w:spacing w:after="150"/>
        <w:jc w:val="right"/>
        <w:rPr>
          <w:rFonts w:ascii="Times New Roman" w:hAnsi="Times New Roman" w:cs="Times New Roman"/>
        </w:rPr>
      </w:pPr>
      <w:r w:rsidRPr="009C4675">
        <w:rPr>
          <w:rFonts w:ascii="Times New Roman" w:hAnsi="Times New Roman" w:cs="Times New Roman"/>
          <w:color w:val="000000"/>
        </w:rPr>
        <w:t>Министар,</w:t>
      </w:r>
    </w:p>
    <w:p w:rsidR="00561EF9" w:rsidRPr="009C4675" w:rsidRDefault="009C4675">
      <w:pPr>
        <w:spacing w:after="150"/>
        <w:jc w:val="right"/>
        <w:rPr>
          <w:rFonts w:ascii="Times New Roman" w:hAnsi="Times New Roman" w:cs="Times New Roman"/>
        </w:rPr>
      </w:pPr>
      <w:proofErr w:type="gramStart"/>
      <w:r w:rsidRPr="009C4675">
        <w:rPr>
          <w:rFonts w:ascii="Times New Roman" w:hAnsi="Times New Roman" w:cs="Times New Roman"/>
          <w:color w:val="000000"/>
        </w:rPr>
        <w:t>др</w:t>
      </w:r>
      <w:proofErr w:type="gramEnd"/>
      <w:r w:rsidRPr="009C4675">
        <w:rPr>
          <w:rFonts w:ascii="Times New Roman" w:hAnsi="Times New Roman" w:cs="Times New Roman"/>
          <w:color w:val="000000"/>
        </w:rPr>
        <w:t xml:space="preserve"> </w:t>
      </w:r>
      <w:r w:rsidRPr="009C4675">
        <w:rPr>
          <w:rFonts w:ascii="Times New Roman" w:hAnsi="Times New Roman" w:cs="Times New Roman"/>
          <w:b/>
          <w:color w:val="000000"/>
        </w:rPr>
        <w:t>Небојша Стефановић,</w:t>
      </w:r>
      <w:r w:rsidRPr="009C4675">
        <w:rPr>
          <w:rFonts w:ascii="Times New Roman" w:hAnsi="Times New Roman" w:cs="Times New Roman"/>
          <w:color w:val="000000"/>
        </w:rPr>
        <w:t xml:space="preserve"> с.р.</w:t>
      </w:r>
    </w:p>
    <w:sectPr w:rsidR="00561EF9" w:rsidRPr="009C4675" w:rsidSect="00561E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61EF9"/>
    <w:rsid w:val="00561EF9"/>
    <w:rsid w:val="009C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61EF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1E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61EF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3142</Words>
  <Characters>17912</Characters>
  <Application>Microsoft Office Word</Application>
  <DocSecurity>0</DocSecurity>
  <Lines>149</Lines>
  <Paragraphs>42</Paragraphs>
  <ScaleCrop>false</ScaleCrop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ivukovic</cp:lastModifiedBy>
  <cp:revision>2</cp:revision>
  <dcterms:created xsi:type="dcterms:W3CDTF">2017-07-11T10:33:00Z</dcterms:created>
  <dcterms:modified xsi:type="dcterms:W3CDTF">2017-07-11T10:33:00Z</dcterms:modified>
</cp:coreProperties>
</file>