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3" w:lineRule="auto" w:before="79"/>
        <w:ind w:right="1146"/>
      </w:pPr>
      <w:r>
        <w:rPr/>
        <w:t>На основу члана 135. став 5. и члана 149. став 1. Закона о полицији („Службени гласник РС”, бр. 6/16, 24/18 и 87/18),</w:t>
      </w:r>
    </w:p>
    <w:p>
      <w:pPr>
        <w:pStyle w:val="BodyText"/>
        <w:spacing w:before="154"/>
      </w:pPr>
      <w:r>
        <w:rPr/>
        <w:t>Влада доноси</w:t>
      </w:r>
    </w:p>
    <w:p>
      <w:pPr>
        <w:pStyle w:val="Heading1"/>
        <w:spacing w:before="188"/>
        <w:ind w:right="262"/>
        <w:jc w:val="center"/>
      </w:pPr>
      <w:r>
        <w:rPr/>
        <w:t>УРЕДБУ</w:t>
      </w:r>
    </w:p>
    <w:p>
      <w:pPr>
        <w:pStyle w:val="BodyText"/>
        <w:spacing w:before="0"/>
        <w:ind w:left="0"/>
        <w:rPr>
          <w:b/>
        </w:rPr>
      </w:pPr>
    </w:p>
    <w:p>
      <w:pPr>
        <w:spacing w:line="273" w:lineRule="auto" w:before="1"/>
        <w:ind w:left="546" w:right="554" w:firstLine="165"/>
        <w:jc w:val="left"/>
        <w:rPr>
          <w:b/>
          <w:sz w:val="22"/>
        </w:rPr>
      </w:pPr>
      <w:r>
        <w:rPr>
          <w:b/>
          <w:sz w:val="22"/>
        </w:rPr>
        <w:t>о спровођењу јавног конкурса за попуњавање радних места полицијских службеника у Министарству унутрашњих послова</w:t>
      </w:r>
    </w:p>
    <w:p>
      <w:pPr>
        <w:pStyle w:val="BodyText"/>
        <w:spacing w:before="230"/>
        <w:ind w:left="1650"/>
      </w:pPr>
      <w:r>
        <w:rPr/>
        <w:t>"Службени гласник РС", број 18 од 15. марта 2019.</w:t>
      </w:r>
    </w:p>
    <w:p>
      <w:pPr>
        <w:pStyle w:val="Heading1"/>
        <w:spacing w:before="160"/>
        <w:ind w:right="258"/>
        <w:jc w:val="center"/>
      </w:pPr>
      <w:r>
        <w:rPr/>
        <w:t>Предмет</w:t>
      </w:r>
    </w:p>
    <w:p>
      <w:pPr>
        <w:pStyle w:val="BodyText"/>
        <w:ind w:left="246" w:right="259"/>
        <w:jc w:val="center"/>
      </w:pPr>
      <w:r>
        <w:rPr/>
        <w:t>Члан 1.</w:t>
      </w:r>
    </w:p>
    <w:p>
      <w:pPr>
        <w:pStyle w:val="BodyText"/>
        <w:spacing w:line="276" w:lineRule="auto" w:before="162"/>
        <w:ind w:right="415"/>
      </w:pPr>
      <w:r>
        <w:rPr/>
        <w:t>Овом уредбом уређују се поступак и начин спровођења јавног конкурса за попуњавање радних места полицијских службеника у Министарству унутрашњих послова (у даљем тексту: конкурс), изузев за радна места у специјалној и посебним јединицама полиције, чији је начин попуњавања прописан актом Владе.</w:t>
      </w:r>
    </w:p>
    <w:p>
      <w:pPr>
        <w:pStyle w:val="Heading1"/>
        <w:spacing w:before="150"/>
        <w:ind w:left="3007"/>
      </w:pPr>
      <w:r>
        <w:rPr/>
        <w:t>Кад се спроводи конкурс</w:t>
      </w:r>
    </w:p>
    <w:p>
      <w:pPr>
        <w:pStyle w:val="BodyText"/>
        <w:ind w:left="246" w:right="259"/>
        <w:jc w:val="center"/>
      </w:pPr>
      <w:r>
        <w:rPr/>
        <w:t>Члан 2.</w:t>
      </w:r>
    </w:p>
    <w:p>
      <w:pPr>
        <w:pStyle w:val="BodyText"/>
        <w:spacing w:line="276" w:lineRule="auto"/>
        <w:ind w:right="169"/>
      </w:pPr>
      <w:r>
        <w:rPr/>
        <w:t>Конкурс се спроводи ако радно место полицијског службеника у Министарству унутрашњих послова (у даљем тексту: Министарство) није попуњено путем интерног конкурса, када је његово спровођење обавезно утврђено актом о унутрашњем уређењу и систематизацији радних места и за попуњавање радног места директора полиције.</w:t>
      </w:r>
    </w:p>
    <w:p>
      <w:pPr>
        <w:pStyle w:val="Heading1"/>
        <w:spacing w:before="150"/>
        <w:ind w:left="2166"/>
      </w:pPr>
      <w:r>
        <w:rPr/>
        <w:t>Предлог за попуњавање радног места</w:t>
      </w:r>
    </w:p>
    <w:p>
      <w:pPr>
        <w:pStyle w:val="BodyText"/>
        <w:ind w:left="246" w:right="259"/>
        <w:jc w:val="center"/>
      </w:pPr>
      <w:r>
        <w:rPr/>
        <w:t>Члан 3.</w:t>
      </w:r>
    </w:p>
    <w:p>
      <w:pPr>
        <w:pStyle w:val="BodyText"/>
        <w:spacing w:line="276" w:lineRule="auto"/>
        <w:ind w:right="321"/>
        <w:jc w:val="both"/>
      </w:pPr>
      <w:r>
        <w:rPr/>
        <w:t>Писани предлог за попуњавање радног места путем конкурса, руководилац унутрашње организационе јединице и организационе јединице у седишту и ван седишта Дирекције полиције (у даљем тексту: надлежни руководилац), подноси организационој јединици надлежној за управљање људским</w:t>
      </w:r>
    </w:p>
    <w:p>
      <w:pPr>
        <w:pStyle w:val="BodyText"/>
        <w:spacing w:line="266" w:lineRule="exact" w:before="0"/>
      </w:pPr>
      <w:r>
        <w:rPr/>
        <w:t>ресурсима.</w:t>
      </w:r>
    </w:p>
    <w:p>
      <w:pPr>
        <w:pStyle w:val="BodyText"/>
        <w:spacing w:line="273" w:lineRule="auto" w:before="191"/>
        <w:ind w:right="313"/>
      </w:pPr>
      <w:r>
        <w:rPr/>
        <w:t>За попуњавање радног места директора полиције, предлог из става 1. овог члана, подноси министар унутрашњих послова (у даљем тексту: министар).</w:t>
      </w:r>
    </w:p>
    <w:p>
      <w:pPr>
        <w:pStyle w:val="BodyText"/>
        <w:spacing w:line="276" w:lineRule="auto" w:before="156"/>
        <w:ind w:right="246"/>
      </w:pPr>
      <w:r>
        <w:rPr/>
        <w:t>Предлог за попуњавање радног места путем конкурса садржи: назив радног места које се попуњава, опште и посебне услове потребне за обављање</w:t>
      </w:r>
    </w:p>
    <w:p>
      <w:pPr>
        <w:pStyle w:val="BodyText"/>
        <w:spacing w:line="276" w:lineRule="auto" w:before="0"/>
        <w:ind w:right="745"/>
      </w:pPr>
      <w:r>
        <w:rPr/>
        <w:t>послова радног места, врсту радног односа, потребна знања и вештине, односно стручну оспособљеност која ће се проверавати у изборном</w:t>
      </w:r>
    </w:p>
    <w:p>
      <w:pPr>
        <w:pStyle w:val="BodyText"/>
        <w:spacing w:line="276" w:lineRule="auto" w:before="0"/>
        <w:ind w:right="348"/>
      </w:pPr>
      <w:r>
        <w:rPr/>
        <w:t>поступку, опис посла радног места, образложење потреба за попуњавањем радног места, као и предлог чланова конкурсне комисије и њихових заменика.</w:t>
      </w:r>
    </w:p>
    <w:p>
      <w:pPr>
        <w:spacing w:after="0" w:line="276" w:lineRule="auto"/>
        <w:sectPr>
          <w:type w:val="continuous"/>
          <w:pgSz w:w="11910" w:h="16840"/>
          <w:pgMar w:top="1340" w:bottom="280" w:left="1340" w:right="1320"/>
        </w:sectPr>
      </w:pPr>
    </w:p>
    <w:p>
      <w:pPr>
        <w:pStyle w:val="Heading1"/>
        <w:spacing w:before="79"/>
        <w:ind w:left="1586"/>
      </w:pPr>
      <w:r>
        <w:rPr/>
        <w:t>Доношење одлуке о попуњавању радног места</w:t>
      </w:r>
    </w:p>
    <w:p>
      <w:pPr>
        <w:pStyle w:val="BodyText"/>
        <w:ind w:left="246" w:right="259"/>
        <w:jc w:val="center"/>
      </w:pPr>
      <w:r>
        <w:rPr/>
        <w:t>Члан 4.</w:t>
      </w:r>
    </w:p>
    <w:p>
      <w:pPr>
        <w:pStyle w:val="BodyText"/>
        <w:spacing w:line="273" w:lineRule="auto"/>
        <w:ind w:right="809"/>
      </w:pPr>
      <w:r>
        <w:rPr/>
        <w:t>Испуњеност услова за попуњавање радног места утврђује руководилац организационе јединице надлежне за управљање људским ресурсима.</w:t>
      </w:r>
    </w:p>
    <w:p>
      <w:pPr>
        <w:pStyle w:val="BodyText"/>
        <w:spacing w:before="153"/>
      </w:pPr>
      <w:r>
        <w:rPr/>
        <w:t>О попуњавању радног места путем конкурса решењем одлучује министар.</w:t>
      </w:r>
    </w:p>
    <w:p>
      <w:pPr>
        <w:pStyle w:val="Heading1"/>
        <w:spacing w:before="194"/>
        <w:ind w:left="1972"/>
      </w:pPr>
      <w:r>
        <w:rPr/>
        <w:t>Састав и начин рада Конкурсне комисије</w:t>
      </w:r>
    </w:p>
    <w:p>
      <w:pPr>
        <w:pStyle w:val="BodyText"/>
        <w:spacing w:before="159"/>
        <w:ind w:left="246" w:right="259"/>
        <w:jc w:val="center"/>
      </w:pPr>
      <w:r>
        <w:rPr/>
        <w:t>Члан 5.</w:t>
      </w:r>
    </w:p>
    <w:p>
      <w:pPr>
        <w:pStyle w:val="BodyText"/>
        <w:spacing w:line="273" w:lineRule="auto"/>
        <w:ind w:right="761"/>
      </w:pPr>
      <w:r>
        <w:rPr/>
        <w:t>Конкурс спроводи Конкурсна комисија чије чланове и њихове заменике именује министар (у даљем тексту: Комисија).</w:t>
      </w:r>
    </w:p>
    <w:p>
      <w:pPr>
        <w:pStyle w:val="BodyText"/>
        <w:spacing w:line="273" w:lineRule="auto" w:before="156"/>
        <w:ind w:right="746"/>
      </w:pPr>
      <w:r>
        <w:rPr/>
        <w:t>Комисију чине три члана од којих је председник Комисије запослени у организационој јединици надлежној за управљање људским ресурсима.</w:t>
      </w:r>
    </w:p>
    <w:p>
      <w:pPr>
        <w:pStyle w:val="BodyText"/>
        <w:spacing w:line="410" w:lineRule="auto" w:before="152"/>
        <w:ind w:right="589"/>
      </w:pPr>
      <w:r>
        <w:rPr/>
        <w:t>У Комисији бар један члан мора бити припадник мање заступљеног пола. Чланове Комисије, у њиховом одсуству, мењају заменици.</w:t>
      </w:r>
    </w:p>
    <w:p>
      <w:pPr>
        <w:pStyle w:val="BodyText"/>
        <w:spacing w:line="410" w:lineRule="auto" w:before="2"/>
        <w:ind w:right="4238"/>
      </w:pPr>
      <w:r>
        <w:rPr/>
        <w:t>Комисија одлуке доноси већином гласова. Комисија води Записник о раду.</w:t>
      </w:r>
    </w:p>
    <w:p>
      <w:pPr>
        <w:pStyle w:val="BodyText"/>
        <w:spacing w:before="3"/>
      </w:pPr>
      <w:r>
        <w:rPr/>
        <w:t>Стручнe и административно-техничке послове за Комисију обавља</w:t>
      </w:r>
    </w:p>
    <w:p>
      <w:pPr>
        <w:pStyle w:val="BodyText"/>
        <w:spacing w:before="37"/>
      </w:pPr>
      <w:r>
        <w:rPr/>
        <w:t>организациона јединица надлежна за управљање људским ресурсима.</w:t>
      </w:r>
    </w:p>
    <w:p>
      <w:pPr>
        <w:pStyle w:val="Heading1"/>
        <w:spacing w:before="191"/>
        <w:ind w:right="259"/>
        <w:jc w:val="center"/>
      </w:pPr>
      <w:r>
        <w:rPr/>
        <w:t>Садржина огласа о конкурсу</w:t>
      </w:r>
    </w:p>
    <w:p>
      <w:pPr>
        <w:pStyle w:val="BodyText"/>
        <w:spacing w:before="162"/>
        <w:ind w:left="246" w:right="259"/>
        <w:jc w:val="center"/>
      </w:pPr>
      <w:r>
        <w:rPr/>
        <w:t>Члан 6.</w:t>
      </w:r>
    </w:p>
    <w:p>
      <w:pPr>
        <w:pStyle w:val="BodyText"/>
        <w:spacing w:before="158"/>
      </w:pPr>
      <w:r>
        <w:rPr/>
        <w:t>Текст огласа о конкурсу сачињава Комисија.</w:t>
      </w:r>
    </w:p>
    <w:p>
      <w:pPr>
        <w:pStyle w:val="BodyText"/>
        <w:spacing w:before="191"/>
      </w:pPr>
      <w:r>
        <w:rPr/>
        <w:t>У огласу о конкурсу наводе се: подаци о органу и унутрашњој</w:t>
      </w:r>
    </w:p>
    <w:p>
      <w:pPr>
        <w:pStyle w:val="BodyText"/>
        <w:spacing w:line="276" w:lineRule="auto" w:before="40"/>
        <w:ind w:right="781"/>
      </w:pPr>
      <w:r>
        <w:rPr/>
        <w:t>организационој јединици: – назив уже организационе јединице и место рада, подаци о радном месту: – назив радног места, редни број радног места, број извршилаца којима се радно место попуњава, врста радног</w:t>
      </w:r>
    </w:p>
    <w:p>
      <w:pPr>
        <w:pStyle w:val="BodyText"/>
        <w:spacing w:line="276" w:lineRule="auto" w:before="2"/>
        <w:ind w:right="312"/>
      </w:pPr>
      <w:r>
        <w:rPr/>
        <w:t>односа; подаци о условима за рад на радном месту: – образовање, посебни услови, радно искуство потребно за рад на радном месту, држављанство,</w:t>
      </w:r>
    </w:p>
    <w:p>
      <w:pPr>
        <w:pStyle w:val="BodyText"/>
        <w:spacing w:line="276" w:lineRule="auto" w:before="0"/>
        <w:ind w:right="225"/>
      </w:pPr>
      <w:r>
        <w:rPr/>
        <w:t>опис послова, знања и вештине које се оцењују у изборном поступку, начин њихове провере; датум оглашавања; рок у коме се подносе пријаве на</w:t>
      </w:r>
    </w:p>
    <w:p>
      <w:pPr>
        <w:pStyle w:val="BodyText"/>
        <w:spacing w:line="276" w:lineRule="auto" w:before="0"/>
        <w:ind w:right="762"/>
      </w:pPr>
      <w:r>
        <w:rPr/>
        <w:t>конкурс; адреса на коју се подносе пријаве; контакт особа задужена за давање обавештења о конкурсу; докази који се обавезно прилажу уз пријаву; датум отпочињања изборног поступка и напомене.</w:t>
      </w:r>
    </w:p>
    <w:p>
      <w:pPr>
        <w:pStyle w:val="BodyText"/>
        <w:spacing w:line="273" w:lineRule="auto" w:before="150"/>
        <w:ind w:right="374"/>
      </w:pPr>
      <w:r>
        <w:rPr/>
        <w:t>У огласу о конкурсу за избор директора полиције наводе се подаци о условима из Закона о полицији, као и други услови за рад у Министарству.</w:t>
      </w:r>
    </w:p>
    <w:p>
      <w:pPr>
        <w:pStyle w:val="Heading1"/>
        <w:ind w:right="262"/>
        <w:jc w:val="center"/>
      </w:pPr>
      <w:r>
        <w:rPr/>
        <w:t>Објављивање конкурса</w:t>
      </w:r>
    </w:p>
    <w:p>
      <w:pPr>
        <w:pStyle w:val="BodyText"/>
        <w:spacing w:before="159"/>
        <w:ind w:left="246" w:right="259"/>
        <w:jc w:val="center"/>
      </w:pPr>
      <w:r>
        <w:rPr/>
        <w:t>Члан 7.</w:t>
      </w:r>
    </w:p>
    <w:p>
      <w:pPr>
        <w:spacing w:after="0"/>
        <w:jc w:val="center"/>
        <w:sectPr>
          <w:pgSz w:w="11910" w:h="16840"/>
          <w:pgMar w:top="1340" w:bottom="280" w:left="1340" w:right="1320"/>
        </w:sectPr>
      </w:pPr>
    </w:p>
    <w:p>
      <w:pPr>
        <w:pStyle w:val="BodyText"/>
        <w:spacing w:line="276" w:lineRule="auto" w:before="79"/>
        <w:ind w:right="554"/>
      </w:pPr>
      <w:r>
        <w:rPr/>
        <w:t>Оглас о конкурсу објављује се у року од осам дана од дана доношења решења</w:t>
      </w:r>
      <w:r>
        <w:rPr>
          <w:spacing w:val="-12"/>
        </w:rPr>
        <w:t> </w:t>
      </w:r>
      <w:r>
        <w:rPr/>
        <w:t>о</w:t>
      </w:r>
      <w:r>
        <w:rPr>
          <w:spacing w:val="-9"/>
        </w:rPr>
        <w:t> </w:t>
      </w:r>
      <w:r>
        <w:rPr/>
        <w:t>попуњавању</w:t>
      </w:r>
      <w:r>
        <w:rPr>
          <w:spacing w:val="-11"/>
        </w:rPr>
        <w:t> </w:t>
      </w:r>
      <w:r>
        <w:rPr/>
        <w:t>радног</w:t>
      </w:r>
      <w:r>
        <w:rPr>
          <w:spacing w:val="-11"/>
        </w:rPr>
        <w:t> </w:t>
      </w:r>
      <w:r>
        <w:rPr/>
        <w:t>места</w:t>
      </w:r>
      <w:r>
        <w:rPr>
          <w:spacing w:val="-11"/>
        </w:rPr>
        <w:t> </w:t>
      </w:r>
      <w:r>
        <w:rPr/>
        <w:t>‒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интранет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интернет</w:t>
      </w:r>
      <w:r>
        <w:rPr>
          <w:spacing w:val="-9"/>
        </w:rPr>
        <w:t> </w:t>
      </w:r>
      <w:r>
        <w:rPr/>
        <w:t>страници Министарства, огласној табли организационе јединице надлежне</w:t>
      </w:r>
      <w:r>
        <w:rPr>
          <w:spacing w:val="-16"/>
        </w:rPr>
        <w:t> </w:t>
      </w:r>
      <w:r>
        <w:rPr/>
        <w:t>за</w:t>
      </w:r>
    </w:p>
    <w:p>
      <w:pPr>
        <w:pStyle w:val="BodyText"/>
        <w:spacing w:line="276" w:lineRule="auto" w:before="0"/>
        <w:ind w:right="449"/>
      </w:pPr>
      <w:r>
        <w:rPr/>
        <w:t>управљање људским ресурсима, огласној табли организационе јединице у којој се попуњава радно место, у једним од дневних новина које</w:t>
      </w:r>
      <w:r>
        <w:rPr>
          <w:spacing w:val="-18"/>
        </w:rPr>
        <w:t> </w:t>
      </w:r>
      <w:r>
        <w:rPr/>
        <w:t>се</w:t>
      </w:r>
    </w:p>
    <w:p>
      <w:pPr>
        <w:pStyle w:val="BodyText"/>
        <w:spacing w:line="273" w:lineRule="auto" w:before="1"/>
        <w:ind w:right="1313"/>
      </w:pPr>
      <w:r>
        <w:rPr/>
        <w:t>дистрибуирају на територији Републике Србије, као и на интернет презентацији и периодичном издању огласа Националне службе за запошљавање.</w:t>
      </w:r>
    </w:p>
    <w:p>
      <w:pPr>
        <w:pStyle w:val="Heading1"/>
        <w:ind w:right="263"/>
        <w:jc w:val="center"/>
      </w:pPr>
      <w:r>
        <w:rPr/>
        <w:t>Пријава</w:t>
      </w:r>
    </w:p>
    <w:p>
      <w:pPr>
        <w:pStyle w:val="BodyText"/>
        <w:spacing w:before="162"/>
        <w:ind w:left="246" w:right="259"/>
        <w:jc w:val="center"/>
      </w:pPr>
      <w:r>
        <w:rPr/>
        <w:t>Члан 8.</w:t>
      </w:r>
    </w:p>
    <w:p>
      <w:pPr>
        <w:pStyle w:val="BodyText"/>
      </w:pPr>
      <w:r>
        <w:rPr/>
        <w:t>Пријава на јавни конкурс за попуњавање радног места полицијског</w:t>
      </w:r>
    </w:p>
    <w:p>
      <w:pPr>
        <w:pStyle w:val="BodyText"/>
        <w:spacing w:line="273" w:lineRule="auto" w:before="40"/>
        <w:ind w:right="189"/>
      </w:pPr>
      <w:r>
        <w:rPr/>
        <w:t>службеника у Министарству унутрашњих послова (Образац 1), одштампан је уз ову уредбу и чини њен саставни део.</w:t>
      </w:r>
    </w:p>
    <w:p>
      <w:pPr>
        <w:pStyle w:val="BodyText"/>
        <w:spacing w:line="273" w:lineRule="auto" w:before="156"/>
        <w:ind w:right="570"/>
      </w:pPr>
      <w:r>
        <w:rPr/>
        <w:t>Приликом предаје, пријава добија број под којом лице учествује у даљем изборном поступку (у даљем тексту: шифра).</w:t>
      </w:r>
    </w:p>
    <w:p>
      <w:pPr>
        <w:pStyle w:val="Heading1"/>
        <w:spacing w:before="154"/>
        <w:ind w:left="2877"/>
      </w:pPr>
      <w:r>
        <w:rPr/>
        <w:t>Рок за подношење пријаве</w:t>
      </w:r>
    </w:p>
    <w:p>
      <w:pPr>
        <w:pStyle w:val="BodyText"/>
        <w:ind w:left="246" w:right="259"/>
        <w:jc w:val="center"/>
      </w:pPr>
      <w:r>
        <w:rPr/>
        <w:t>Члан 9.</w:t>
      </w:r>
    </w:p>
    <w:p>
      <w:pPr>
        <w:pStyle w:val="BodyText"/>
        <w:spacing w:line="276" w:lineRule="auto"/>
        <w:ind w:right="495"/>
      </w:pPr>
      <w:r>
        <w:rPr/>
        <w:t>Рок за подношење пријаве је десет дана од дана објављивања конкурса у дневним новинама.</w:t>
      </w:r>
    </w:p>
    <w:p>
      <w:pPr>
        <w:pStyle w:val="Heading1"/>
        <w:spacing w:before="150"/>
        <w:ind w:left="515"/>
      </w:pPr>
      <w:r>
        <w:rPr/>
        <w:t>Разматрање пристиглих пријава – предфаза изборног поступка</w:t>
      </w:r>
    </w:p>
    <w:p>
      <w:pPr>
        <w:pStyle w:val="BodyText"/>
        <w:ind w:left="246" w:right="264"/>
        <w:jc w:val="center"/>
      </w:pPr>
      <w:r>
        <w:rPr/>
        <w:t>Члан 10.</w:t>
      </w:r>
    </w:p>
    <w:p>
      <w:pPr>
        <w:pStyle w:val="BodyText"/>
        <w:spacing w:line="276" w:lineRule="auto"/>
        <w:ind w:right="212"/>
      </w:pPr>
      <w:r>
        <w:rPr/>
        <w:t>По истеку рока за подношење пријава на конкурс, Комисија, без одлагања, прегледа све приспеле пријаве и поднете доказе ради провере испуњености услова за учешће кандидата на конкурсу и утврђује Списак кандидата који улазе у изборни поступак, односно који ће се проверавати.</w:t>
      </w:r>
    </w:p>
    <w:p>
      <w:pPr>
        <w:pStyle w:val="BodyText"/>
        <w:spacing w:line="276" w:lineRule="auto" w:before="150"/>
        <w:ind w:right="393"/>
      </w:pPr>
      <w:r>
        <w:rPr/>
        <w:t>Испуњеност услова из става 1. овог члана подразумева претходну проверу благовремености, допуштености, разумљивости и потпуности пријаве.</w:t>
      </w:r>
    </w:p>
    <w:p>
      <w:pPr>
        <w:pStyle w:val="BodyText"/>
        <w:spacing w:before="151"/>
      </w:pPr>
      <w:r>
        <w:rPr/>
        <w:t>Неблаговремене, недопуштене, неразумљиве или непотпуне пријаве</w:t>
      </w:r>
    </w:p>
    <w:p>
      <w:pPr>
        <w:pStyle w:val="BodyText"/>
        <w:spacing w:line="273" w:lineRule="auto" w:before="40"/>
        <w:ind w:right="272"/>
      </w:pPr>
      <w:r>
        <w:rPr/>
        <w:t>Конкурсна комисија одбацује решењем против кога се може изјавити жалба жалбеној комисији у року од осам дана од дана пријема решења.</w:t>
      </w:r>
    </w:p>
    <w:p>
      <w:pPr>
        <w:pStyle w:val="Heading1"/>
        <w:ind w:left="3060"/>
      </w:pPr>
      <w:r>
        <w:rPr/>
        <w:t>Фазе изборног поступка</w:t>
      </w:r>
    </w:p>
    <w:p>
      <w:pPr>
        <w:pStyle w:val="BodyText"/>
        <w:ind w:left="246" w:right="264"/>
        <w:jc w:val="center"/>
      </w:pPr>
      <w:r>
        <w:rPr/>
        <w:t>Члан 11.</w:t>
      </w:r>
    </w:p>
    <w:p>
      <w:pPr>
        <w:pStyle w:val="BodyText"/>
      </w:pPr>
      <w:r>
        <w:rPr/>
        <w:t>У изборном поступку Комисија проверава и оцењује стручне</w:t>
      </w:r>
    </w:p>
    <w:p>
      <w:pPr>
        <w:pStyle w:val="BodyText"/>
        <w:spacing w:line="273" w:lineRule="auto" w:before="40"/>
        <w:ind w:right="264"/>
      </w:pPr>
      <w:r>
        <w:rPr/>
        <w:t>оспособљености, знања и вештине кандидата и друге потребне услове, који су наведени у огласу.</w:t>
      </w:r>
    </w:p>
    <w:p>
      <w:pPr>
        <w:pStyle w:val="BodyText"/>
        <w:spacing w:before="154"/>
      </w:pPr>
      <w:r>
        <w:rPr/>
        <w:t>Изборни поступак се састоји из следећих фаза: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190" w:after="0"/>
        <w:ind w:left="417" w:right="0" w:hanging="317"/>
        <w:jc w:val="left"/>
        <w:rPr>
          <w:sz w:val="22"/>
        </w:rPr>
      </w:pPr>
      <w:r>
        <w:rPr>
          <w:sz w:val="22"/>
        </w:rPr>
        <w:t>провера испуњености формално-правних</w:t>
      </w:r>
      <w:r>
        <w:rPr>
          <w:spacing w:val="-6"/>
          <w:sz w:val="22"/>
        </w:rPr>
        <w:t> </w:t>
      </w:r>
      <w:r>
        <w:rPr>
          <w:sz w:val="22"/>
        </w:rPr>
        <w:t>услова;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34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76" w:after="0"/>
        <w:ind w:left="417" w:right="0" w:hanging="317"/>
        <w:jc w:val="left"/>
        <w:rPr>
          <w:sz w:val="22"/>
        </w:rPr>
      </w:pPr>
      <w:r>
        <w:rPr>
          <w:sz w:val="22"/>
        </w:rPr>
        <w:t>провера техничких компетенција (знања и</w:t>
      </w:r>
      <w:r>
        <w:rPr>
          <w:spacing w:val="-10"/>
          <w:sz w:val="22"/>
        </w:rPr>
        <w:t> </w:t>
      </w:r>
      <w:r>
        <w:rPr>
          <w:sz w:val="22"/>
        </w:rPr>
        <w:t>вештина);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192" w:after="0"/>
        <w:ind w:left="417" w:right="0" w:hanging="317"/>
        <w:jc w:val="left"/>
        <w:rPr>
          <w:sz w:val="22"/>
        </w:rPr>
      </w:pPr>
      <w:r>
        <w:rPr>
          <w:sz w:val="22"/>
        </w:rPr>
        <w:t>процена психолошких захтева и базичних</w:t>
      </w:r>
      <w:r>
        <w:rPr>
          <w:spacing w:val="-13"/>
          <w:sz w:val="22"/>
        </w:rPr>
        <w:t> </w:t>
      </w:r>
      <w:r>
        <w:rPr>
          <w:sz w:val="22"/>
        </w:rPr>
        <w:t>компетенција;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188" w:after="0"/>
        <w:ind w:left="417" w:right="0" w:hanging="317"/>
        <w:jc w:val="left"/>
        <w:rPr>
          <w:sz w:val="22"/>
        </w:rPr>
      </w:pPr>
      <w:r>
        <w:rPr>
          <w:sz w:val="22"/>
        </w:rPr>
        <w:t>лекарски</w:t>
      </w:r>
      <w:r>
        <w:rPr>
          <w:spacing w:val="-1"/>
          <w:sz w:val="22"/>
        </w:rPr>
        <w:t> </w:t>
      </w:r>
      <w:r>
        <w:rPr>
          <w:sz w:val="22"/>
        </w:rPr>
        <w:t>преглед;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191" w:after="0"/>
        <w:ind w:left="417" w:right="0" w:hanging="317"/>
        <w:jc w:val="left"/>
        <w:rPr>
          <w:sz w:val="22"/>
        </w:rPr>
      </w:pPr>
      <w:r>
        <w:rPr>
          <w:sz w:val="22"/>
        </w:rPr>
        <w:t>интервју.</w:t>
      </w:r>
    </w:p>
    <w:p>
      <w:pPr>
        <w:pStyle w:val="BodyText"/>
        <w:spacing w:line="278" w:lineRule="auto" w:before="191"/>
        <w:ind w:right="318"/>
      </w:pPr>
      <w:r>
        <w:rPr/>
        <w:t>Редослед провере и оцењивања испуњености услова из става 2. овог члана може бити другачији у зависности од посебних услова радног места</w:t>
      </w:r>
    </w:p>
    <w:p>
      <w:pPr>
        <w:pStyle w:val="BodyText"/>
        <w:spacing w:line="273" w:lineRule="auto" w:before="0"/>
        <w:ind w:right="367"/>
      </w:pPr>
      <w:r>
        <w:rPr/>
        <w:t>утврђених актом о унутрашњем уређењу и систематизацији радних места у Министарству.</w:t>
      </w:r>
    </w:p>
    <w:p>
      <w:pPr>
        <w:pStyle w:val="Heading1"/>
        <w:spacing w:before="150"/>
        <w:ind w:left="2961"/>
      </w:pPr>
      <w:r>
        <w:rPr/>
        <w:t>Формално-правни услови</w:t>
      </w:r>
    </w:p>
    <w:p>
      <w:pPr>
        <w:pStyle w:val="BodyText"/>
        <w:spacing w:before="163"/>
        <w:ind w:left="246" w:right="264"/>
        <w:jc w:val="center"/>
      </w:pPr>
      <w:r>
        <w:rPr/>
        <w:t>Члан 12.</w:t>
      </w:r>
    </w:p>
    <w:p>
      <w:pPr>
        <w:pStyle w:val="BodyText"/>
        <w:spacing w:line="276" w:lineRule="auto"/>
        <w:ind w:right="471"/>
      </w:pPr>
      <w:r>
        <w:rPr/>
        <w:t>Провера формално-правних услова, поред општих услова за заснивање радног односа у државном органу и посебних услова за заснивање радног</w:t>
      </w:r>
    </w:p>
    <w:p>
      <w:pPr>
        <w:pStyle w:val="BodyText"/>
        <w:spacing w:line="273" w:lineRule="auto" w:before="0"/>
        <w:ind w:right="194"/>
      </w:pPr>
      <w:r>
        <w:rPr/>
        <w:t>односа у Министарству унутрашњих послова из Закона о полицији, обухвата проверу доказа о: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0" w:lineRule="auto" w:before="153" w:after="0"/>
        <w:ind w:left="100" w:right="0" w:firstLine="0"/>
        <w:jc w:val="left"/>
        <w:rPr>
          <w:sz w:val="22"/>
        </w:rPr>
      </w:pPr>
      <w:r>
        <w:rPr>
          <w:sz w:val="22"/>
        </w:rPr>
        <w:t>образовању;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0" w:lineRule="auto" w:before="189" w:after="0"/>
        <w:ind w:left="100" w:right="0" w:firstLine="0"/>
        <w:jc w:val="left"/>
        <w:rPr>
          <w:sz w:val="22"/>
        </w:rPr>
      </w:pPr>
      <w:r>
        <w:rPr>
          <w:sz w:val="22"/>
        </w:rPr>
        <w:t>врсти и дужини радног искуства и послова на којима је кандидат</w:t>
      </w:r>
      <w:r>
        <w:rPr>
          <w:spacing w:val="-22"/>
          <w:sz w:val="22"/>
        </w:rPr>
        <w:t> </w:t>
      </w:r>
      <w:r>
        <w:rPr>
          <w:sz w:val="22"/>
        </w:rPr>
        <w:t>радио;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73" w:lineRule="auto" w:before="193" w:after="0"/>
        <w:ind w:left="100" w:right="1057" w:firstLine="0"/>
        <w:jc w:val="left"/>
        <w:rPr>
          <w:sz w:val="22"/>
        </w:rPr>
      </w:pPr>
      <w:r>
        <w:rPr>
          <w:sz w:val="22"/>
        </w:rPr>
        <w:t>испуњености посебних услова, ако су исти као услов за обављање послова радног места које се попуњава, предвиђени актом о систематизацији радних</w:t>
      </w:r>
      <w:r>
        <w:rPr>
          <w:spacing w:val="-3"/>
          <w:sz w:val="22"/>
        </w:rPr>
        <w:t> </w:t>
      </w:r>
      <w:r>
        <w:rPr>
          <w:sz w:val="22"/>
        </w:rPr>
        <w:t>места.</w:t>
      </w:r>
    </w:p>
    <w:p>
      <w:pPr>
        <w:pStyle w:val="Heading1"/>
        <w:spacing w:before="158"/>
        <w:ind w:left="1830"/>
      </w:pPr>
      <w:r>
        <w:rPr/>
        <w:t>Техничке компетенције (знања и вештине)</w:t>
      </w:r>
    </w:p>
    <w:p>
      <w:pPr>
        <w:pStyle w:val="BodyText"/>
        <w:spacing w:before="161"/>
        <w:ind w:left="246" w:right="264"/>
        <w:jc w:val="center"/>
      </w:pPr>
      <w:r>
        <w:rPr/>
        <w:t>Члан 13.</w:t>
      </w:r>
    </w:p>
    <w:p>
      <w:pPr>
        <w:pStyle w:val="BodyText"/>
        <w:spacing w:line="276" w:lineRule="auto" w:before="159"/>
        <w:ind w:right="842"/>
      </w:pPr>
      <w:r>
        <w:rPr/>
        <w:t>Проверу техничких компетенција (знања и вештина) врши Комисија на основу писаног теста знања, који обавезно садржи и питање у виду</w:t>
      </w:r>
    </w:p>
    <w:p>
      <w:pPr>
        <w:pStyle w:val="BodyText"/>
        <w:spacing w:line="264" w:lineRule="exact" w:before="0"/>
      </w:pPr>
      <w:r>
        <w:rPr/>
        <w:t>решавања конкретног проблема, задатка и ситуације – студије случаја.</w:t>
      </w:r>
    </w:p>
    <w:p>
      <w:pPr>
        <w:pStyle w:val="BodyText"/>
        <w:spacing w:line="276" w:lineRule="auto" w:before="194"/>
        <w:ind w:right="259"/>
      </w:pPr>
      <w:r>
        <w:rPr/>
        <w:t>Изузетно, за поједина радна места код којих се захтева провера физичких способности и вештина кандидата, провера техничких компетенција (знања и вештина) врши се и путем теста којим се проверавају физичка способност и вештине кандидата.</w:t>
      </w:r>
    </w:p>
    <w:p>
      <w:pPr>
        <w:pStyle w:val="BodyText"/>
        <w:spacing w:line="273" w:lineRule="auto" w:before="150"/>
        <w:ind w:right="233"/>
      </w:pPr>
      <w:r>
        <w:rPr/>
        <w:t>Комисија може, по потреби, за проверу из става 2. овог члана да ангажује и друга лица која поседују посебна знања и вештине које се проверавају.</w:t>
      </w:r>
    </w:p>
    <w:p>
      <w:pPr>
        <w:pStyle w:val="Heading1"/>
        <w:ind w:left="1682"/>
      </w:pPr>
      <w:r>
        <w:rPr/>
        <w:t>Психолошки захтеви и базичне компетенције</w:t>
      </w:r>
    </w:p>
    <w:p>
      <w:pPr>
        <w:pStyle w:val="BodyText"/>
        <w:ind w:left="246" w:right="264"/>
        <w:jc w:val="center"/>
      </w:pPr>
      <w:r>
        <w:rPr/>
        <w:t>Члан 14.</w:t>
      </w:r>
    </w:p>
    <w:p>
      <w:pPr>
        <w:pStyle w:val="BodyText"/>
        <w:spacing w:line="273" w:lineRule="auto"/>
        <w:ind w:right="463"/>
      </w:pPr>
      <w:r>
        <w:rPr/>
        <w:t>Поступак утврђивања испуњености психолошких захтева и процену базичних компетенција кандидата, Комисија обавља преко организационе јединице надлежне за управљање људским ресурсима.</w:t>
      </w:r>
    </w:p>
    <w:p>
      <w:pPr>
        <w:spacing w:after="0" w:line="273" w:lineRule="auto"/>
        <w:sectPr>
          <w:pgSz w:w="11910" w:h="16840"/>
          <w:pgMar w:top="1340" w:bottom="280" w:left="1340" w:right="1320"/>
        </w:sectPr>
      </w:pPr>
    </w:p>
    <w:p>
      <w:pPr>
        <w:pStyle w:val="BodyText"/>
        <w:spacing w:line="276" w:lineRule="auto" w:before="79"/>
        <w:ind w:right="147"/>
      </w:pPr>
      <w:r>
        <w:rPr/>
        <w:t>Након спроведеног поступка из става 1. овог члана, организациона јединица надлежна за управљање људским ресурсима доставља Комисији резултате</w:t>
      </w:r>
    </w:p>
    <w:p>
      <w:pPr>
        <w:pStyle w:val="BodyText"/>
        <w:spacing w:line="265" w:lineRule="exact" w:before="0"/>
      </w:pPr>
      <w:r>
        <w:rPr/>
        <w:t>оцењивања.</w:t>
      </w:r>
    </w:p>
    <w:p>
      <w:pPr>
        <w:pStyle w:val="Heading1"/>
        <w:spacing w:before="193"/>
        <w:ind w:right="262"/>
        <w:jc w:val="center"/>
      </w:pPr>
      <w:r>
        <w:rPr/>
        <w:t>Лекарски преглед</w:t>
      </w:r>
    </w:p>
    <w:p>
      <w:pPr>
        <w:pStyle w:val="BodyText"/>
        <w:ind w:left="246" w:right="264"/>
        <w:jc w:val="center"/>
      </w:pPr>
      <w:r>
        <w:rPr/>
        <w:t>Члан 15.</w:t>
      </w:r>
    </w:p>
    <w:p>
      <w:pPr>
        <w:pStyle w:val="BodyText"/>
        <w:spacing w:line="273" w:lineRule="auto"/>
        <w:ind w:right="961"/>
      </w:pPr>
      <w:r>
        <w:rPr/>
        <w:t>Ради обављања претходног лекарског прегледа кандидат се упућује у референтну здравствену установу.</w:t>
      </w:r>
    </w:p>
    <w:p>
      <w:pPr>
        <w:pStyle w:val="BodyText"/>
        <w:spacing w:line="276" w:lineRule="auto" w:before="156"/>
        <w:ind w:right="166"/>
      </w:pPr>
      <w:r>
        <w:rPr/>
        <w:t>Након спроведеног претходног лекарског прегледа, референтна здравствена установа доставља извештај организационој јединици надлежној за</w:t>
      </w:r>
    </w:p>
    <w:p>
      <w:pPr>
        <w:pStyle w:val="BodyText"/>
        <w:spacing w:line="264" w:lineRule="exact" w:before="0"/>
      </w:pPr>
      <w:r>
        <w:rPr/>
        <w:t>управљање људским ресурсима, која исти прослеђује Комисији.</w:t>
      </w:r>
    </w:p>
    <w:p>
      <w:pPr>
        <w:pStyle w:val="Heading1"/>
        <w:spacing w:before="193"/>
        <w:ind w:right="261"/>
        <w:jc w:val="center"/>
      </w:pPr>
      <w:r>
        <w:rPr/>
        <w:t>Интервју</w:t>
      </w:r>
    </w:p>
    <w:p>
      <w:pPr>
        <w:pStyle w:val="BodyText"/>
        <w:ind w:left="246" w:right="264"/>
        <w:jc w:val="center"/>
      </w:pPr>
      <w:r>
        <w:rPr/>
        <w:t>Члан 16.</w:t>
      </w:r>
    </w:p>
    <w:p>
      <w:pPr>
        <w:pStyle w:val="BodyText"/>
        <w:spacing w:line="273" w:lineRule="auto"/>
        <w:ind w:right="2146"/>
      </w:pPr>
      <w:r>
        <w:rPr/>
        <w:t>Комисија у појединачном разговору са кандидатима обавља полуструктурисани интервју.</w:t>
      </w:r>
    </w:p>
    <w:p>
      <w:pPr>
        <w:pStyle w:val="Heading1"/>
        <w:spacing w:line="276" w:lineRule="auto"/>
        <w:ind w:right="264"/>
        <w:jc w:val="center"/>
      </w:pPr>
      <w:r>
        <w:rPr/>
        <w:t>Обавештавање и обавезност присуства кандидата фазама изборног поступка</w:t>
      </w:r>
    </w:p>
    <w:p>
      <w:pPr>
        <w:pStyle w:val="BodyText"/>
        <w:spacing w:before="120"/>
        <w:ind w:left="246" w:right="264"/>
        <w:jc w:val="center"/>
      </w:pPr>
      <w:r>
        <w:rPr/>
        <w:t>Члан 17.</w:t>
      </w:r>
    </w:p>
    <w:p>
      <w:pPr>
        <w:pStyle w:val="BodyText"/>
      </w:pPr>
      <w:r>
        <w:rPr/>
        <w:t>Пре отпочињања фазе изборног поступка где је присуство кандидата</w:t>
      </w:r>
    </w:p>
    <w:p>
      <w:pPr>
        <w:pStyle w:val="BodyText"/>
        <w:spacing w:line="273" w:lineRule="auto" w:before="39"/>
        <w:ind w:right="425"/>
      </w:pPr>
      <w:r>
        <w:rPr/>
        <w:t>обавезно, кандидати се телефонским путем обавештавају о томе када иста почиње, где и ко је спроводи.</w:t>
      </w:r>
    </w:p>
    <w:p>
      <w:pPr>
        <w:pStyle w:val="BodyText"/>
        <w:spacing w:line="276" w:lineRule="auto" w:before="156"/>
        <w:ind w:right="692"/>
      </w:pPr>
      <w:r>
        <w:rPr/>
        <w:t>Ако кандидат изостане са провере у некој од фаза изборног поступка из става 1. овог члана сматра се да је одустао од учешћа у даљем току изборног поступка.</w:t>
      </w:r>
    </w:p>
    <w:p>
      <w:pPr>
        <w:pStyle w:val="Heading1"/>
        <w:spacing w:before="151"/>
        <w:ind w:right="260"/>
        <w:jc w:val="center"/>
      </w:pPr>
      <w:r>
        <w:rPr/>
        <w:t>Начин оцењивања кандидата</w:t>
      </w:r>
    </w:p>
    <w:p>
      <w:pPr>
        <w:pStyle w:val="BodyText"/>
        <w:ind w:left="246" w:right="264"/>
        <w:jc w:val="center"/>
      </w:pPr>
      <w:r>
        <w:rPr/>
        <w:t>Члан 18.</w:t>
      </w:r>
    </w:p>
    <w:p>
      <w:pPr>
        <w:pStyle w:val="BodyText"/>
      </w:pPr>
      <w:r>
        <w:rPr/>
        <w:t>У фази изборног поступка формално-правни услови, утврђује се да кандидат</w:t>
      </w:r>
    </w:p>
    <w:p>
      <w:pPr>
        <w:pStyle w:val="BodyText"/>
        <w:spacing w:before="37"/>
      </w:pPr>
      <w:r>
        <w:rPr/>
        <w:t>„испуњава” или да „не испуњава” услове.</w:t>
      </w:r>
    </w:p>
    <w:p>
      <w:pPr>
        <w:pStyle w:val="BodyText"/>
        <w:spacing w:line="273" w:lineRule="auto" w:before="194"/>
        <w:ind w:right="185"/>
      </w:pPr>
      <w:r>
        <w:rPr/>
        <w:t>Оцене кандидата у фази изборног поступка техничке компетенције (знања и вештине) су од 0 до 4.</w:t>
      </w:r>
    </w:p>
    <w:p>
      <w:pPr>
        <w:pStyle w:val="BodyText"/>
        <w:spacing w:line="276" w:lineRule="auto" w:before="153"/>
        <w:ind w:right="833"/>
        <w:jc w:val="both"/>
      </w:pPr>
      <w:r>
        <w:rPr/>
        <w:t>У фази изборног поступка психолошки захтеви и базичне компетенције утврђује се да кандидат „испуњава” или да „не испуњава” психолошке захтеве, а оцене за базичне компетенције су од 1 до 4.</w:t>
      </w:r>
    </w:p>
    <w:p>
      <w:pPr>
        <w:pStyle w:val="BodyText"/>
        <w:spacing w:before="151"/>
      </w:pPr>
      <w:r>
        <w:rPr/>
        <w:t>У фази изборног поступка лекарски преглед, утврђује се да кандидат</w:t>
      </w:r>
    </w:p>
    <w:p>
      <w:pPr>
        <w:pStyle w:val="BodyText"/>
        <w:spacing w:before="38"/>
      </w:pPr>
      <w:r>
        <w:rPr/>
        <w:t>„задовољава” или да „не задовољава” здравствене услове.</w:t>
      </w:r>
    </w:p>
    <w:p>
      <w:pPr>
        <w:pStyle w:val="BodyText"/>
        <w:spacing w:before="191"/>
      </w:pPr>
      <w:r>
        <w:rPr/>
        <w:t>Оцене кандидата у фази изборног поступка интервју су од 1 до 4.</w:t>
      </w:r>
    </w:p>
    <w:p>
      <w:pPr>
        <w:pStyle w:val="BodyText"/>
        <w:spacing w:line="273" w:lineRule="auto" w:before="193"/>
        <w:ind w:right="1081"/>
      </w:pPr>
      <w:r>
        <w:rPr/>
        <w:t>У фази изборног поступка провера техничких компетенција (знања и вештина), кандидат добија оцену од сваког члана Комисије.</w:t>
      </w:r>
    </w:p>
    <w:p>
      <w:pPr>
        <w:spacing w:after="0" w:line="273" w:lineRule="auto"/>
        <w:sectPr>
          <w:pgSz w:w="11910" w:h="16840"/>
          <w:pgMar w:top="1340" w:bottom="280" w:left="1340" w:right="1320"/>
        </w:sectPr>
      </w:pPr>
    </w:p>
    <w:p>
      <w:pPr>
        <w:pStyle w:val="BodyText"/>
        <w:spacing w:line="276" w:lineRule="auto" w:before="79"/>
        <w:ind w:right="160"/>
      </w:pPr>
      <w:r>
        <w:rPr/>
        <w:t>Оцена за проверу техничких компетенција (знања и вештине) добија се тако што се збир бодова добијених на тесту знања, подели са бројем питања.</w:t>
      </w:r>
    </w:p>
    <w:p>
      <w:pPr>
        <w:pStyle w:val="BodyText"/>
        <w:spacing w:line="265" w:lineRule="exact" w:before="0"/>
      </w:pPr>
      <w:r>
        <w:rPr/>
        <w:t>Сваки одговор на питање се бодује од 0 до 4.</w:t>
      </w:r>
    </w:p>
    <w:p>
      <w:pPr>
        <w:pStyle w:val="BodyText"/>
        <w:spacing w:line="276" w:lineRule="auto" w:before="193"/>
        <w:ind w:right="137"/>
      </w:pPr>
      <w:r>
        <w:rPr/>
        <w:t>Изузетно, оцена за проверу техничких компетенција (знања и вештине) из члана 13. став 2. ове уредбе, добија се тако што се саберу оцена из става 7. овог члана и оцена на провери физичке способности и вештина кандидата, и поделе са бројем 2.</w:t>
      </w:r>
    </w:p>
    <w:p>
      <w:pPr>
        <w:pStyle w:val="BodyText"/>
        <w:spacing w:line="273" w:lineRule="auto" w:before="150"/>
        <w:ind w:right="115"/>
      </w:pPr>
      <w:r>
        <w:rPr/>
        <w:t>Оцена коју је кандидат остварио у фази испуњености психолошких захтева и процене базичних компетенција, из члана 14. ове уредбе, сматра се оценом добијеном од стране свих чланова Комисије.</w:t>
      </w:r>
    </w:p>
    <w:p>
      <w:pPr>
        <w:pStyle w:val="BodyText"/>
        <w:spacing w:line="273" w:lineRule="auto" w:before="158"/>
        <w:ind w:right="319"/>
      </w:pPr>
      <w:r>
        <w:rPr/>
        <w:t>У фази изборног поступка интервју, кандидат добија оцену од сваког члана Комисије.</w:t>
      </w:r>
    </w:p>
    <w:p>
      <w:pPr>
        <w:pStyle w:val="Heading1"/>
        <w:spacing w:before="155"/>
        <w:ind w:left="2140"/>
      </w:pPr>
      <w:r>
        <w:rPr/>
        <w:t>Пондерисана, укупна и коначна оцена</w:t>
      </w:r>
    </w:p>
    <w:p>
      <w:pPr>
        <w:pStyle w:val="BodyText"/>
        <w:spacing w:before="162"/>
        <w:ind w:left="246" w:right="264"/>
        <w:jc w:val="center"/>
      </w:pPr>
      <w:r>
        <w:rPr/>
        <w:t>Члан 19.</w:t>
      </w:r>
    </w:p>
    <w:p>
      <w:pPr>
        <w:pStyle w:val="BodyText"/>
        <w:spacing w:line="276" w:lineRule="auto"/>
        <w:ind w:right="867"/>
      </w:pPr>
      <w:r>
        <w:rPr/>
        <w:t>Оцене добијене од сваког члана Комисије у фази провере техничких компетенција, испуњености психолошких захтева и процене базичних компетенција и интервјуа, множе се коефицијентом који процентуално</w:t>
      </w:r>
    </w:p>
    <w:p>
      <w:pPr>
        <w:pStyle w:val="BodyText"/>
        <w:spacing w:line="273" w:lineRule="auto" w:before="0"/>
        <w:ind w:right="374"/>
      </w:pPr>
      <w:r>
        <w:rPr/>
        <w:t>изражава значај утврђених услова за обављање послова радног места које се попуњава (у даљем тексту: пондерисане оцене), и то тако што се:</w:t>
      </w: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73" w:lineRule="auto" w:before="155" w:after="0"/>
        <w:ind w:left="100" w:right="1038" w:firstLine="0"/>
        <w:jc w:val="left"/>
        <w:rPr>
          <w:sz w:val="22"/>
        </w:rPr>
      </w:pPr>
      <w:r>
        <w:rPr>
          <w:sz w:val="22"/>
        </w:rPr>
        <w:t>оцене у фази техничких компетенција (знања и вештине) помноже коефицијентом</w:t>
      </w:r>
      <w:r>
        <w:rPr>
          <w:spacing w:val="-1"/>
          <w:sz w:val="22"/>
        </w:rPr>
        <w:t> </w:t>
      </w:r>
      <w:r>
        <w:rPr>
          <w:sz w:val="22"/>
        </w:rPr>
        <w:t>0,30;</w:t>
      </w: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76" w:lineRule="auto" w:before="153" w:after="0"/>
        <w:ind w:left="100" w:right="642" w:firstLine="0"/>
        <w:jc w:val="left"/>
        <w:rPr>
          <w:sz w:val="22"/>
        </w:rPr>
      </w:pPr>
      <w:r>
        <w:rPr>
          <w:sz w:val="22"/>
        </w:rPr>
        <w:t>оцене у фази психолошких захтева и базичних компетенција помноже коефицијентом</w:t>
      </w:r>
      <w:r>
        <w:rPr>
          <w:spacing w:val="-1"/>
          <w:sz w:val="22"/>
        </w:rPr>
        <w:t> </w:t>
      </w:r>
      <w:r>
        <w:rPr>
          <w:sz w:val="22"/>
        </w:rPr>
        <w:t>0,30;</w:t>
      </w: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40" w:lineRule="auto" w:before="149" w:after="0"/>
        <w:ind w:left="100" w:right="0" w:firstLine="0"/>
        <w:jc w:val="left"/>
        <w:rPr>
          <w:sz w:val="22"/>
        </w:rPr>
      </w:pPr>
      <w:r>
        <w:rPr>
          <w:sz w:val="22"/>
        </w:rPr>
        <w:t>оцене у фази интервју помноже коефицијентом</w:t>
      </w:r>
      <w:r>
        <w:rPr>
          <w:spacing w:val="-8"/>
          <w:sz w:val="22"/>
        </w:rPr>
        <w:t> </w:t>
      </w:r>
      <w:r>
        <w:rPr>
          <w:sz w:val="22"/>
        </w:rPr>
        <w:t>0,40.</w:t>
      </w:r>
    </w:p>
    <w:p>
      <w:pPr>
        <w:pStyle w:val="BodyText"/>
        <w:spacing w:line="276" w:lineRule="auto" w:before="193"/>
        <w:ind w:right="229"/>
      </w:pPr>
      <w:r>
        <w:rPr/>
        <w:t>Укупна оцена кандидата је збир пондерисаних оцена које је кандидат добио од сваког члана Комисије у свакој од фаза изборног поступка, а исказује се у формулару за укупну оцену кандидата (Образац 2), који је одштампан уз ову уредбу и који чини њен саставни део.</w:t>
      </w:r>
    </w:p>
    <w:p>
      <w:pPr>
        <w:pStyle w:val="BodyText"/>
        <w:spacing w:line="276" w:lineRule="auto" w:before="151"/>
        <w:ind w:right="328"/>
      </w:pPr>
      <w:r>
        <w:rPr/>
        <w:t>Коначна оцена кандидата представља збир укупних оцена из става 2. овог члана, подељен са бројем три, а исказује се у формулару за коначну оцену кандидата (Образац 3), који је одштампан уз ову уредбу и који чини њен саставни део.</w:t>
      </w:r>
    </w:p>
    <w:p>
      <w:pPr>
        <w:pStyle w:val="Heading1"/>
        <w:spacing w:before="150"/>
        <w:ind w:left="1552"/>
      </w:pPr>
      <w:r>
        <w:rPr/>
        <w:t>Услов за наставак учешћа у изборном поступку</w:t>
      </w:r>
    </w:p>
    <w:p>
      <w:pPr>
        <w:pStyle w:val="BodyText"/>
        <w:ind w:left="246" w:right="264"/>
        <w:jc w:val="center"/>
      </w:pPr>
      <w:r>
        <w:rPr/>
        <w:t>Члан 20.</w:t>
      </w:r>
    </w:p>
    <w:p>
      <w:pPr>
        <w:pStyle w:val="BodyText"/>
        <w:spacing w:line="276" w:lineRule="auto"/>
        <w:ind w:right="624"/>
      </w:pPr>
      <w:r>
        <w:rPr/>
        <w:t>Свака фаза изборног поступка је елиминациона за кандидата који не задовољи критеријуме провере из претходне фазе, односно који оствари оцену 1,4 и мање или за кога се утврди да „не испуњава” или „не</w:t>
      </w:r>
    </w:p>
    <w:p>
      <w:pPr>
        <w:pStyle w:val="BodyText"/>
        <w:spacing w:line="264" w:lineRule="exact" w:before="0"/>
      </w:pPr>
      <w:r>
        <w:rPr/>
        <w:t>задовољава” утврђене услове за рад на радном месту које се попуњава.</w:t>
      </w:r>
    </w:p>
    <w:p>
      <w:pPr>
        <w:spacing w:after="0" w:line="264" w:lineRule="exact"/>
        <w:sectPr>
          <w:pgSz w:w="11910" w:h="16840"/>
          <w:pgMar w:top="1340" w:bottom="280" w:left="1340" w:right="1320"/>
        </w:sectPr>
      </w:pPr>
    </w:p>
    <w:p>
      <w:pPr>
        <w:pStyle w:val="BodyText"/>
        <w:spacing w:line="276" w:lineRule="auto" w:before="79"/>
        <w:ind w:right="395"/>
      </w:pPr>
      <w:r>
        <w:rPr/>
        <w:t>После спроведене сваке фазе изборног поступка Комисија сачињава Листу кандидата који испуњавају утврђене услове и који настављају учешће у изборном поступку.</w:t>
      </w:r>
    </w:p>
    <w:p>
      <w:pPr>
        <w:pStyle w:val="Heading1"/>
        <w:spacing w:before="150"/>
        <w:ind w:right="260"/>
        <w:jc w:val="center"/>
      </w:pPr>
      <w:r>
        <w:rPr/>
        <w:t>Начин рангирања кандидата</w:t>
      </w:r>
    </w:p>
    <w:p>
      <w:pPr>
        <w:pStyle w:val="BodyText"/>
        <w:ind w:left="246" w:right="264"/>
        <w:jc w:val="center"/>
      </w:pPr>
      <w:r>
        <w:rPr/>
        <w:t>Члан 21.</w:t>
      </w:r>
    </w:p>
    <w:p>
      <w:pPr>
        <w:pStyle w:val="BodyText"/>
        <w:spacing w:before="158"/>
      </w:pPr>
      <w:r>
        <w:rPr/>
        <w:t>Остварена коначна оцена представља основ за рангирање кандидата.</w:t>
      </w:r>
    </w:p>
    <w:p>
      <w:pPr>
        <w:pStyle w:val="BodyText"/>
        <w:spacing w:before="193"/>
      </w:pPr>
      <w:r>
        <w:rPr/>
        <w:t>Кандидати се рангирају тако што се редослед кандидата на ранг листи</w:t>
      </w:r>
    </w:p>
    <w:p>
      <w:pPr>
        <w:pStyle w:val="BodyText"/>
        <w:spacing w:line="276" w:lineRule="auto" w:before="40"/>
        <w:ind w:right="356"/>
      </w:pPr>
      <w:r>
        <w:rPr/>
        <w:t>одређује према висини остварене коначне оцене, односно остварене оцене према редоследу значаја утврђених и вреднованих услова за обављање</w:t>
      </w:r>
    </w:p>
    <w:p>
      <w:pPr>
        <w:pStyle w:val="BodyText"/>
        <w:spacing w:line="264" w:lineRule="exact" w:before="0"/>
      </w:pPr>
      <w:r>
        <w:rPr/>
        <w:t>послова радног места које се попуњава.</w:t>
      </w:r>
    </w:p>
    <w:p>
      <w:pPr>
        <w:pStyle w:val="BodyText"/>
        <w:spacing w:line="276" w:lineRule="auto" w:before="193"/>
        <w:ind w:right="191"/>
      </w:pPr>
      <w:r>
        <w:rPr/>
        <w:t>Ако више кандидата на крају изборног поступка оствари исту коначну оцену предност има онај кандидат који је остварио већи збир пондерисаних оцена на интервјуу.</w:t>
      </w:r>
    </w:p>
    <w:p>
      <w:pPr>
        <w:pStyle w:val="BodyText"/>
        <w:spacing w:line="273" w:lineRule="auto" w:before="151"/>
        <w:ind w:right="132"/>
      </w:pPr>
      <w:r>
        <w:rPr/>
        <w:t>Ако више кандидата оствари исти збир пондерисаних оцена на интервјуу, предност има онај кандидат који је остварио већу оцену у фази испуњености психолошких захтева и процене базичних компетенција.</w:t>
      </w:r>
    </w:p>
    <w:p>
      <w:pPr>
        <w:pStyle w:val="BodyText"/>
        <w:spacing w:before="156"/>
      </w:pPr>
      <w:r>
        <w:rPr/>
        <w:t>Ако више кандидата оствари исту оцену у фази изборног поступка</w:t>
      </w:r>
    </w:p>
    <w:p>
      <w:pPr>
        <w:pStyle w:val="BodyText"/>
        <w:spacing w:line="276" w:lineRule="auto" w:before="40"/>
        <w:ind w:right="411"/>
      </w:pPr>
      <w:r>
        <w:rPr/>
        <w:t>психолошки захтеви и базичне компетенције, предност има онај кандидат који је остварио већи збир пондерисаних оцена за техничке компетенције.</w:t>
      </w:r>
    </w:p>
    <w:p>
      <w:pPr>
        <w:pStyle w:val="Heading1"/>
        <w:spacing w:before="151"/>
        <w:ind w:right="262"/>
        <w:jc w:val="center"/>
      </w:pPr>
      <w:r>
        <w:rPr/>
        <w:t>Ранг листа</w:t>
      </w:r>
    </w:p>
    <w:p>
      <w:pPr>
        <w:pStyle w:val="BodyText"/>
        <w:spacing w:before="159"/>
        <w:ind w:left="246" w:right="264"/>
        <w:jc w:val="center"/>
      </w:pPr>
      <w:r>
        <w:rPr/>
        <w:t>Члан 22.</w:t>
      </w:r>
    </w:p>
    <w:p>
      <w:pPr>
        <w:pStyle w:val="BodyText"/>
        <w:spacing w:line="276" w:lineRule="auto" w:before="161"/>
        <w:ind w:right="191"/>
      </w:pPr>
      <w:r>
        <w:rPr/>
        <w:t>После спроведеног изборног поступка Комисија сачињава Ранг листу на коју увршћује кандидате који су испунили мерила прописана за избор и то само кандидате који су остварили најмање 60% вредности највеће коначне</w:t>
      </w:r>
    </w:p>
    <w:p>
      <w:pPr>
        <w:pStyle w:val="BodyText"/>
        <w:spacing w:line="267" w:lineRule="exact" w:before="0"/>
      </w:pPr>
      <w:r>
        <w:rPr/>
        <w:t>оцене, односно који су остварили коначну оцену најмање 2,4.</w:t>
      </w:r>
    </w:p>
    <w:p>
      <w:pPr>
        <w:pStyle w:val="BodyText"/>
        <w:spacing w:line="276" w:lineRule="auto" w:before="191"/>
        <w:ind w:right="299"/>
        <w:jc w:val="both"/>
      </w:pPr>
      <w:r>
        <w:rPr/>
        <w:t>За кандидата који је са најбољим резултатом испунио мерила прописана за избор, односно који је на Ранг листу уврштен под редним бројем 1, врши се безбедносна провера, у складу са законом.</w:t>
      </w:r>
    </w:p>
    <w:p>
      <w:pPr>
        <w:pStyle w:val="BodyText"/>
        <w:spacing w:line="276" w:lineRule="auto" w:before="150"/>
        <w:ind w:right="149"/>
      </w:pPr>
      <w:r>
        <w:rPr/>
        <w:t>Ако се утврди да за кандидата из става 2. овог члана не постоје безбедносне сметње за заснивање радног односа Комисија доставља Ранг листу министру.</w:t>
      </w:r>
    </w:p>
    <w:p>
      <w:pPr>
        <w:pStyle w:val="BodyText"/>
        <w:spacing w:line="276" w:lineRule="auto" w:before="150"/>
        <w:ind w:right="486"/>
      </w:pPr>
      <w:r>
        <w:rPr/>
        <w:t>Ако се утврди да за кандидата из става 2. овог члана постоје безбедносне сметње за заснивање радног односа у складу са Законом о полицији,</w:t>
      </w:r>
    </w:p>
    <w:p>
      <w:pPr>
        <w:pStyle w:val="BodyText"/>
        <w:spacing w:line="273" w:lineRule="auto" w:before="0"/>
        <w:ind w:right="268"/>
      </w:pPr>
      <w:r>
        <w:rPr/>
        <w:t>безбедносна провера врши се за кандидата са листе кандидата са следећим најбољим резултатом.</w:t>
      </w:r>
    </w:p>
    <w:p>
      <w:pPr>
        <w:pStyle w:val="Heading1"/>
        <w:ind w:right="259"/>
        <w:jc w:val="center"/>
      </w:pPr>
      <w:r>
        <w:rPr/>
        <w:t>Решење</w:t>
      </w:r>
    </w:p>
    <w:p>
      <w:pPr>
        <w:pStyle w:val="BodyText"/>
        <w:ind w:left="246" w:right="264"/>
        <w:jc w:val="center"/>
      </w:pPr>
      <w:r>
        <w:rPr/>
        <w:t>Члан</w:t>
      </w:r>
      <w:r>
        <w:rPr>
          <w:spacing w:val="-3"/>
        </w:rPr>
        <w:t> </w:t>
      </w:r>
      <w:r>
        <w:rPr/>
        <w:t>23.</w:t>
      </w:r>
    </w:p>
    <w:p>
      <w:pPr>
        <w:spacing w:after="0"/>
        <w:jc w:val="center"/>
        <w:sectPr>
          <w:pgSz w:w="11910" w:h="16840"/>
          <w:pgMar w:top="1340" w:bottom="280" w:left="1340" w:right="1320"/>
        </w:sectPr>
      </w:pPr>
    </w:p>
    <w:p>
      <w:pPr>
        <w:pStyle w:val="BodyText"/>
        <w:spacing w:before="79"/>
      </w:pPr>
      <w:r>
        <w:rPr/>
        <w:t>Ако је изабран кандидат који није државни службеник, министар доноси</w:t>
      </w:r>
    </w:p>
    <w:p>
      <w:pPr>
        <w:pStyle w:val="BodyText"/>
        <w:spacing w:line="273" w:lineRule="auto" w:before="40"/>
        <w:ind w:right="193"/>
      </w:pPr>
      <w:r>
        <w:rPr/>
        <w:t>решење о пријему у радни однос, а ако је изабран кандидат који је државни службеник, министар доноси решење о премештају.</w:t>
      </w:r>
    </w:p>
    <w:p>
      <w:pPr>
        <w:pStyle w:val="BodyText"/>
        <w:spacing w:line="273" w:lineRule="auto" w:before="156"/>
        <w:ind w:right="415"/>
      </w:pPr>
      <w:r>
        <w:rPr/>
        <w:t>Решења из става 1. овог члана министар доноси у року од 15 дана од дана окончања поступка безбедносне провере.</w:t>
      </w:r>
    </w:p>
    <w:p>
      <w:pPr>
        <w:pStyle w:val="BodyText"/>
        <w:spacing w:before="156"/>
      </w:pPr>
      <w:r>
        <w:rPr/>
        <w:t>Решења из става 1. овог члана достављају се свим кандидатима који су</w:t>
      </w:r>
    </w:p>
    <w:p>
      <w:pPr>
        <w:pStyle w:val="BodyText"/>
        <w:spacing w:line="273" w:lineRule="auto" w:before="40"/>
        <w:ind w:right="166"/>
      </w:pPr>
      <w:r>
        <w:rPr/>
        <w:t>учествовали у изборном поступку, а који у односу на то решење имају право заштите својих права ‒ у складу са законом.</w:t>
      </w:r>
    </w:p>
    <w:p>
      <w:pPr>
        <w:pStyle w:val="BodyText"/>
        <w:spacing w:line="276" w:lineRule="auto" w:before="153"/>
        <w:ind w:right="362"/>
      </w:pPr>
      <w:r>
        <w:rPr/>
        <w:t>На интернет презентацији Министарства унутрашњих послова објављује се листа кандидата под њиховом шифром и име и презиме кандидата који је изабран у конкурсном поступку.</w:t>
      </w:r>
    </w:p>
    <w:p>
      <w:pPr>
        <w:pStyle w:val="Heading1"/>
        <w:spacing w:before="151"/>
        <w:ind w:right="258"/>
        <w:jc w:val="center"/>
      </w:pPr>
      <w:r>
        <w:rPr/>
        <w:t>Неуспех конкурса</w:t>
      </w:r>
    </w:p>
    <w:p>
      <w:pPr>
        <w:pStyle w:val="BodyText"/>
        <w:ind w:left="246" w:right="264"/>
        <w:jc w:val="center"/>
      </w:pPr>
      <w:r>
        <w:rPr/>
        <w:t>Члан 24.</w:t>
      </w:r>
    </w:p>
    <w:p>
      <w:pPr>
        <w:pStyle w:val="BodyText"/>
      </w:pPr>
      <w:r>
        <w:rPr/>
        <w:t>Конкурс није успео:</w:t>
      </w:r>
    </w:p>
    <w:p>
      <w:pPr>
        <w:pStyle w:val="ListParagraph"/>
        <w:numPr>
          <w:ilvl w:val="0"/>
          <w:numId w:val="4"/>
        </w:numPr>
        <w:tabs>
          <w:tab w:pos="418" w:val="left" w:leader="none"/>
        </w:tabs>
        <w:spacing w:line="240" w:lineRule="auto" w:before="188" w:after="0"/>
        <w:ind w:left="100" w:right="0" w:firstLine="0"/>
        <w:jc w:val="left"/>
        <w:rPr>
          <w:sz w:val="22"/>
        </w:rPr>
      </w:pPr>
      <w:r>
        <w:rPr>
          <w:sz w:val="22"/>
        </w:rPr>
        <w:t>ако се није пријавио ниједан</w:t>
      </w:r>
      <w:r>
        <w:rPr>
          <w:spacing w:val="-3"/>
          <w:sz w:val="22"/>
        </w:rPr>
        <w:t> </w:t>
      </w:r>
      <w:r>
        <w:rPr>
          <w:sz w:val="22"/>
        </w:rPr>
        <w:t>кандидат;</w:t>
      </w:r>
    </w:p>
    <w:p>
      <w:pPr>
        <w:pStyle w:val="ListParagraph"/>
        <w:numPr>
          <w:ilvl w:val="0"/>
          <w:numId w:val="4"/>
        </w:numPr>
        <w:tabs>
          <w:tab w:pos="418" w:val="left" w:leader="none"/>
        </w:tabs>
        <w:spacing w:line="240" w:lineRule="auto" w:before="194" w:after="0"/>
        <w:ind w:left="100" w:right="0" w:firstLine="0"/>
        <w:jc w:val="left"/>
        <w:rPr>
          <w:sz w:val="22"/>
        </w:rPr>
      </w:pPr>
      <w:r>
        <w:rPr>
          <w:sz w:val="22"/>
        </w:rPr>
        <w:t>ако се у поступку спровођења конкурса утврди да ниједан</w:t>
      </w:r>
      <w:r>
        <w:rPr>
          <w:spacing w:val="-16"/>
          <w:sz w:val="22"/>
        </w:rPr>
        <w:t> </w:t>
      </w:r>
      <w:r>
        <w:rPr>
          <w:sz w:val="22"/>
        </w:rPr>
        <w:t>од</w:t>
      </w:r>
    </w:p>
    <w:p>
      <w:pPr>
        <w:pStyle w:val="BodyText"/>
        <w:spacing w:line="273" w:lineRule="auto" w:before="40"/>
        <w:ind w:right="233"/>
      </w:pPr>
      <w:r>
        <w:rPr/>
        <w:t>пријављених кандидата није испунио услове за учешће у конкурсу, односно уколико су све пријаве неблаговремене, недопуштене, неразумљиве или непотпуне;</w:t>
      </w:r>
    </w:p>
    <w:p>
      <w:pPr>
        <w:pStyle w:val="ListParagraph"/>
        <w:numPr>
          <w:ilvl w:val="0"/>
          <w:numId w:val="4"/>
        </w:numPr>
        <w:tabs>
          <w:tab w:pos="418" w:val="left" w:leader="none"/>
        </w:tabs>
        <w:spacing w:line="240" w:lineRule="auto" w:before="156" w:after="0"/>
        <w:ind w:left="100" w:right="0" w:firstLine="0"/>
        <w:jc w:val="left"/>
        <w:rPr>
          <w:sz w:val="22"/>
        </w:rPr>
      </w:pPr>
      <w:r>
        <w:rPr>
          <w:sz w:val="22"/>
        </w:rPr>
        <w:t>ако ниједан пријављени кандидат није учествовао у изборном</w:t>
      </w:r>
      <w:r>
        <w:rPr>
          <w:spacing w:val="-21"/>
          <w:sz w:val="22"/>
        </w:rPr>
        <w:t> </w:t>
      </w:r>
      <w:r>
        <w:rPr>
          <w:sz w:val="22"/>
        </w:rPr>
        <w:t>поступку;</w:t>
      </w:r>
    </w:p>
    <w:p>
      <w:pPr>
        <w:pStyle w:val="ListParagraph"/>
        <w:numPr>
          <w:ilvl w:val="0"/>
          <w:numId w:val="4"/>
        </w:numPr>
        <w:tabs>
          <w:tab w:pos="418" w:val="left" w:leader="none"/>
        </w:tabs>
        <w:spacing w:line="273" w:lineRule="auto" w:before="191" w:after="0"/>
        <w:ind w:left="100" w:right="1072" w:firstLine="0"/>
        <w:jc w:val="left"/>
        <w:rPr>
          <w:sz w:val="22"/>
        </w:rPr>
      </w:pPr>
      <w:r>
        <w:rPr>
          <w:sz w:val="22"/>
        </w:rPr>
        <w:t>ако ниједан кандидат који је учествовао у изборном поступку није испунио мерила прописана за</w:t>
      </w:r>
      <w:r>
        <w:rPr>
          <w:spacing w:val="-8"/>
          <w:sz w:val="22"/>
        </w:rPr>
        <w:t> </w:t>
      </w:r>
      <w:r>
        <w:rPr>
          <w:sz w:val="22"/>
        </w:rPr>
        <w:t>избор;</w:t>
      </w:r>
    </w:p>
    <w:p>
      <w:pPr>
        <w:pStyle w:val="ListParagraph"/>
        <w:numPr>
          <w:ilvl w:val="0"/>
          <w:numId w:val="4"/>
        </w:numPr>
        <w:tabs>
          <w:tab w:pos="418" w:val="left" w:leader="none"/>
        </w:tabs>
        <w:spacing w:line="273" w:lineRule="auto" w:before="156" w:after="0"/>
        <w:ind w:left="100" w:right="489" w:firstLine="0"/>
        <w:jc w:val="left"/>
        <w:rPr>
          <w:sz w:val="22"/>
        </w:rPr>
      </w:pPr>
      <w:r>
        <w:rPr>
          <w:sz w:val="22"/>
        </w:rPr>
        <w:t>услед одустанка свих кандидата који су уврштени на Списак кандидата који улазе у изборни</w:t>
      </w:r>
      <w:r>
        <w:rPr>
          <w:spacing w:val="-7"/>
          <w:sz w:val="22"/>
        </w:rPr>
        <w:t> </w:t>
      </w:r>
      <w:r>
        <w:rPr>
          <w:sz w:val="22"/>
        </w:rPr>
        <w:t>поступак.</w:t>
      </w:r>
    </w:p>
    <w:p>
      <w:pPr>
        <w:pStyle w:val="BodyText"/>
        <w:spacing w:line="273" w:lineRule="auto" w:before="156"/>
        <w:ind w:right="240"/>
        <w:jc w:val="both"/>
      </w:pPr>
      <w:r>
        <w:rPr/>
        <w:t>У случају из става 1. овог члана председник Комисије ће сачинити извештај и доставити га министру, који на основу тог извештаја решењем утврђује да јавни конкурс није успео.</w:t>
      </w:r>
    </w:p>
    <w:p>
      <w:pPr>
        <w:pStyle w:val="BodyText"/>
        <w:spacing w:line="273" w:lineRule="auto" w:before="158"/>
        <w:ind w:right="208"/>
      </w:pPr>
      <w:r>
        <w:rPr/>
        <w:t>Решење из става 2. овог члана доставља се свим кандидатима који су имали право да учествују у изборном поступку, који у односу на то решење имају право заштите својих права – у складу са законом.</w:t>
      </w:r>
    </w:p>
    <w:p>
      <w:pPr>
        <w:pStyle w:val="Heading1"/>
        <w:spacing w:before="159"/>
        <w:ind w:left="2171"/>
      </w:pPr>
      <w:r>
        <w:rPr/>
        <w:t>Конкурс за избор директора полиције</w:t>
      </w:r>
    </w:p>
    <w:p>
      <w:pPr>
        <w:pStyle w:val="BodyText"/>
        <w:ind w:left="246" w:right="264"/>
        <w:jc w:val="center"/>
      </w:pPr>
      <w:r>
        <w:rPr/>
        <w:t>Члан 25.</w:t>
      </w:r>
    </w:p>
    <w:p>
      <w:pPr>
        <w:pStyle w:val="BodyText"/>
        <w:spacing w:line="273" w:lineRule="auto"/>
        <w:ind w:right="864"/>
        <w:jc w:val="both"/>
      </w:pPr>
      <w:r>
        <w:rPr/>
        <w:t>Ради утврђивања предлога министра, за потребе поступка у ком Влада поставља директора полиције, Министарство спроводи јавни конкурс у складу са Законом о полицији.</w:t>
      </w:r>
    </w:p>
    <w:p>
      <w:pPr>
        <w:pStyle w:val="BodyText"/>
        <w:spacing w:line="273" w:lineRule="auto" w:before="158"/>
        <w:ind w:right="1079"/>
      </w:pPr>
      <w:r>
        <w:rPr/>
        <w:t>Предлог кандидата за попуњавање радног места директора полиције утврђује министар и исти доставља Влади.</w:t>
      </w:r>
    </w:p>
    <w:p>
      <w:pPr>
        <w:spacing w:after="0" w:line="273" w:lineRule="auto"/>
        <w:sectPr>
          <w:pgSz w:w="11910" w:h="16840"/>
          <w:pgMar w:top="1340" w:bottom="280" w:left="1340" w:right="1320"/>
        </w:sectPr>
      </w:pPr>
    </w:p>
    <w:p>
      <w:pPr>
        <w:pStyle w:val="BodyText"/>
        <w:spacing w:line="273" w:lineRule="auto" w:before="79"/>
        <w:ind w:right="857"/>
      </w:pPr>
      <w:r>
        <w:rPr/>
        <w:t>У погледу начина и поступка за избор директора полиције на конкурсу примењују се одредбе чл. 5‒22. и члана 24. ове уредбе.</w:t>
      </w:r>
    </w:p>
    <w:p>
      <w:pPr>
        <w:pStyle w:val="Heading1"/>
        <w:ind w:left="2303"/>
      </w:pPr>
      <w:r>
        <w:rPr/>
        <w:t>Престанак важења ранијег прописа</w:t>
      </w:r>
    </w:p>
    <w:p>
      <w:pPr>
        <w:pStyle w:val="BodyText"/>
        <w:ind w:left="246" w:right="264"/>
        <w:jc w:val="center"/>
      </w:pPr>
      <w:r>
        <w:rPr/>
        <w:t>Члан 26.</w:t>
      </w:r>
    </w:p>
    <w:p>
      <w:pPr>
        <w:pStyle w:val="BodyText"/>
        <w:spacing w:line="273" w:lineRule="auto"/>
        <w:ind w:right="343"/>
      </w:pPr>
      <w:r>
        <w:rPr/>
        <w:t>Даном ступања на снагу ове уредбе престаје да важи Уредба о спровођењу јавног конкурса у Министарству унутрашњих послова („Службени гласник РС”, број 72/16).</w:t>
      </w:r>
    </w:p>
    <w:p>
      <w:pPr>
        <w:pStyle w:val="Heading1"/>
        <w:spacing w:before="158"/>
        <w:ind w:right="260"/>
        <w:jc w:val="center"/>
      </w:pPr>
      <w:r>
        <w:rPr/>
        <w:t>Ступање на снагу</w:t>
      </w:r>
    </w:p>
    <w:p>
      <w:pPr>
        <w:pStyle w:val="BodyText"/>
        <w:ind w:left="246" w:right="264"/>
        <w:jc w:val="center"/>
      </w:pPr>
      <w:r>
        <w:rPr/>
        <w:t>Члан 27.</w:t>
      </w:r>
    </w:p>
    <w:p>
      <w:pPr>
        <w:pStyle w:val="BodyText"/>
        <w:spacing w:line="273" w:lineRule="auto"/>
        <w:ind w:right="455"/>
      </w:pPr>
      <w:r>
        <w:rPr/>
        <w:t>Ова уредба ступа на снагу осмог дана од дана објављивања у „Службеном гласнику Републике Србије”.</w:t>
      </w:r>
    </w:p>
    <w:p>
      <w:pPr>
        <w:pStyle w:val="BodyText"/>
        <w:spacing w:before="154"/>
        <w:ind w:left="0" w:right="118"/>
        <w:jc w:val="right"/>
      </w:pPr>
      <w:r>
        <w:rPr/>
        <w:t>05 број</w:t>
      </w:r>
      <w:r>
        <w:rPr>
          <w:spacing w:val="-12"/>
        </w:rPr>
        <w:t> </w:t>
      </w:r>
      <w:r>
        <w:rPr/>
        <w:t>110-2595/2019</w:t>
      </w:r>
    </w:p>
    <w:p>
      <w:pPr>
        <w:pStyle w:val="BodyText"/>
        <w:spacing w:before="188"/>
        <w:ind w:left="0" w:right="117"/>
        <w:jc w:val="right"/>
      </w:pPr>
      <w:r>
        <w:rPr/>
        <w:t>У Београду, 14. марта 2019.</w:t>
      </w:r>
      <w:r>
        <w:rPr>
          <w:spacing w:val="-10"/>
        </w:rPr>
        <w:t> </w:t>
      </w:r>
      <w:r>
        <w:rPr/>
        <w:t>године</w:t>
      </w:r>
    </w:p>
    <w:p>
      <w:pPr>
        <w:pStyle w:val="Heading1"/>
        <w:spacing w:before="191"/>
        <w:ind w:left="0" w:right="114"/>
        <w:jc w:val="right"/>
      </w:pPr>
      <w:r>
        <w:rPr>
          <w:spacing w:val="-1"/>
        </w:rPr>
        <w:t>Влада</w:t>
      </w:r>
    </w:p>
    <w:p>
      <w:pPr>
        <w:pStyle w:val="BodyText"/>
        <w:spacing w:before="191"/>
        <w:ind w:left="0" w:right="114"/>
        <w:jc w:val="right"/>
      </w:pPr>
      <w:r>
        <w:rPr>
          <w:spacing w:val="-1"/>
        </w:rPr>
        <w:t>Председник,</w:t>
      </w:r>
    </w:p>
    <w:p>
      <w:pPr>
        <w:spacing w:before="189"/>
        <w:ind w:left="0" w:right="117" w:firstLine="0"/>
        <w:jc w:val="right"/>
        <w:rPr>
          <w:sz w:val="22"/>
        </w:rPr>
      </w:pPr>
      <w:r>
        <w:rPr>
          <w:b/>
          <w:sz w:val="22"/>
        </w:rPr>
        <w:t>Ана Брнабић,</w:t>
      </w:r>
      <w:r>
        <w:rPr>
          <w:b/>
          <w:spacing w:val="-4"/>
          <w:sz w:val="22"/>
        </w:rPr>
        <w:t> </w:t>
      </w:r>
      <w:r>
        <w:rPr>
          <w:sz w:val="22"/>
        </w:rPr>
        <w:t>с.р.</w:t>
      </w:r>
    </w:p>
    <w:sectPr>
      <w:pgSz w:w="11910" w:h="16840"/>
      <w:pgMar w:top="13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00" w:hanging="318"/>
        <w:jc w:val="left"/>
      </w:pPr>
      <w:rPr>
        <w:rFonts w:hint="default" w:ascii="Verdana" w:hAnsi="Verdana" w:eastAsia="Verdana" w:cs="Verdana"/>
        <w:spacing w:val="-2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14" w:hanging="31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29" w:hanging="3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43" w:hanging="3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758" w:hanging="3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73" w:hanging="3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87" w:hanging="3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02" w:hanging="3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17" w:hanging="318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0" w:hanging="318"/>
        <w:jc w:val="left"/>
      </w:pPr>
      <w:rPr>
        <w:rFonts w:hint="default" w:ascii="Verdana" w:hAnsi="Verdana" w:eastAsia="Verdana" w:cs="Verdana"/>
        <w:spacing w:val="-2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14" w:hanging="31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29" w:hanging="3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43" w:hanging="3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758" w:hanging="3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73" w:hanging="3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87" w:hanging="3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02" w:hanging="3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17" w:hanging="318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0" w:hanging="318"/>
        <w:jc w:val="left"/>
      </w:pPr>
      <w:rPr>
        <w:rFonts w:hint="default" w:ascii="Verdana" w:hAnsi="Verdana" w:eastAsia="Verdana" w:cs="Verdana"/>
        <w:spacing w:val="-2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14" w:hanging="31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29" w:hanging="3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43" w:hanging="3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758" w:hanging="3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73" w:hanging="3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87" w:hanging="3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02" w:hanging="3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17" w:hanging="318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17" w:hanging="318"/>
        <w:jc w:val="left"/>
      </w:pPr>
      <w:rPr>
        <w:rFonts w:hint="default" w:ascii="Verdana" w:hAnsi="Verdana" w:eastAsia="Verdana" w:cs="Verdana"/>
        <w:spacing w:val="-2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02" w:hanging="31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85" w:hanging="3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67" w:hanging="3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50" w:hanging="3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33" w:hanging="3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15" w:hanging="3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98" w:hanging="3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81" w:hanging="318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60"/>
      <w:ind w:left="100"/>
    </w:pPr>
    <w:rPr>
      <w:rFonts w:ascii="Verdana" w:hAnsi="Verdana" w:eastAsia="Verdana" w:cs="Verdana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56"/>
      <w:ind w:left="246"/>
      <w:outlineLvl w:val="1"/>
    </w:pPr>
    <w:rPr>
      <w:rFonts w:ascii="Verdana" w:hAnsi="Verdana" w:eastAsia="Verdana" w:cs="Verdana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53"/>
      <w:ind w:left="100"/>
    </w:pPr>
    <w:rPr>
      <w:rFonts w:ascii="Verdana" w:hAnsi="Verdana" w:eastAsia="Verdana" w:cs="Verdana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2019-03-29T08:52:29Z</dcterms:created>
  <dcterms:modified xsi:type="dcterms:W3CDTF">2019-03-29T08:52:29Z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2019-03-29T00:00:00Z</vt:filetime>
  </property>
</Properties>
</file>